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6D4D8" w14:textId="4978C595" w:rsidR="00A01C02" w:rsidRPr="00A01C02" w:rsidRDefault="00A01C02" w:rsidP="00A01C02">
      <w:pPr>
        <w:pStyle w:val="NoSpacing"/>
        <w:spacing w:before="120" w:after="120"/>
        <w:ind w:left="0" w:firstLine="0"/>
        <w:rPr>
          <w:rFonts w:ascii="Verdana" w:eastAsiaTheme="minorEastAsia" w:hAnsi="Verdana"/>
          <w:sz w:val="28"/>
          <w:szCs w:val="28"/>
          <w:lang w:eastAsia="en-US"/>
        </w:rPr>
      </w:pPr>
      <w:r w:rsidRPr="00A01C02">
        <w:rPr>
          <w:rFonts w:ascii="Verdana" w:eastAsiaTheme="minorEastAsia" w:hAnsi="Verdana"/>
          <w:sz w:val="28"/>
          <w:szCs w:val="28"/>
          <w:lang w:eastAsia="en-US"/>
        </w:rPr>
        <w:t>Direction générale</w:t>
      </w:r>
    </w:p>
    <w:p w14:paraId="694ED382" w14:textId="52802ED2" w:rsidR="009D63B1" w:rsidRPr="00F71D8B" w:rsidRDefault="00A01C02" w:rsidP="00A01C02">
      <w:pPr>
        <w:pStyle w:val="NoSpacing"/>
        <w:spacing w:before="120" w:after="120"/>
        <w:ind w:left="0" w:firstLine="0"/>
        <w:rPr>
          <w:rFonts w:ascii="Verdana" w:eastAsiaTheme="minorEastAsia" w:hAnsi="Verdana"/>
          <w:sz w:val="28"/>
          <w:szCs w:val="28"/>
          <w:lang w:eastAsia="en-US"/>
        </w:rPr>
      </w:pPr>
      <w:r w:rsidRPr="00A01C02">
        <w:rPr>
          <w:rFonts w:ascii="Verdana" w:eastAsiaTheme="minorEastAsia" w:hAnsi="Verdana"/>
          <w:sz w:val="28"/>
          <w:szCs w:val="28"/>
          <w:lang w:eastAsia="en-US"/>
        </w:rPr>
        <w:t>Garderie La Farandole de Toronto</w:t>
      </w:r>
    </w:p>
    <w:p w14:paraId="10151B8A" w14:textId="4E6EEA60" w:rsidR="009D63B1" w:rsidRDefault="009D63B1" w:rsidP="009D63B1">
      <w:pPr>
        <w:pStyle w:val="NoSpacing"/>
        <w:spacing w:before="120" w:after="120"/>
        <w:ind w:left="0" w:firstLine="0"/>
        <w:rPr>
          <w:rFonts w:ascii="Verdana" w:eastAsiaTheme="minorEastAsia" w:hAnsi="Verdana"/>
          <w:lang w:eastAsia="en-US"/>
        </w:rPr>
      </w:pPr>
      <w:r w:rsidRPr="00F71D8B">
        <w:rPr>
          <w:rFonts w:ascii="Verdana" w:eastAsiaTheme="minorEastAsia" w:hAnsi="Verdana"/>
          <w:lang w:eastAsia="en-US"/>
        </w:rPr>
        <w:t xml:space="preserve">Lieu : </w:t>
      </w:r>
      <w:r w:rsidR="00A01C02">
        <w:rPr>
          <w:rFonts w:ascii="Verdana" w:eastAsiaTheme="minorEastAsia" w:hAnsi="Verdana"/>
          <w:lang w:eastAsia="en-US"/>
        </w:rPr>
        <w:t>Toronto</w:t>
      </w:r>
    </w:p>
    <w:p w14:paraId="6AB8C67F" w14:textId="77777777" w:rsidR="00A01C02" w:rsidRPr="00BA6CF2" w:rsidRDefault="00A01C02" w:rsidP="00A01C02">
      <w:pPr>
        <w:widowControl/>
        <w:spacing w:before="240" w:after="120" w:line="240" w:lineRule="auto"/>
        <w:rPr>
          <w:color w:val="00B0F0"/>
          <w:sz w:val="32"/>
          <w:szCs w:val="32"/>
          <w:lang w:val="fr-CA"/>
        </w:rPr>
      </w:pPr>
      <w:r w:rsidRPr="005A3797">
        <w:rPr>
          <w:color w:val="00B0F0"/>
          <w:sz w:val="32"/>
          <w:szCs w:val="32"/>
          <w:lang w:val="fr-CA"/>
        </w:rPr>
        <w:t>Garderie La Farandole de Toronto</w:t>
      </w:r>
    </w:p>
    <w:p w14:paraId="5E7D1610" w14:textId="1695F00A" w:rsidR="00F73C92" w:rsidRDefault="00F73C92" w:rsidP="00F73C92">
      <w:pPr>
        <w:widowControl/>
        <w:spacing w:before="120" w:after="120"/>
        <w:jc w:val="both"/>
        <w:rPr>
          <w:sz w:val="18"/>
          <w:lang w:val="fr-CA"/>
        </w:rPr>
      </w:pPr>
      <w:r w:rsidRPr="0001259B">
        <w:rPr>
          <w:sz w:val="18"/>
          <w:lang w:val="fr-CA"/>
        </w:rPr>
        <w:t>La garderie La Farandole a ouvert ses portes en septembre 1985 et, depuis presque 30 ans, aide à l</w:t>
      </w:r>
      <w:r>
        <w:rPr>
          <w:sz w:val="18"/>
          <w:lang w:val="fr-CA"/>
        </w:rPr>
        <w:t>’</w:t>
      </w:r>
      <w:r w:rsidRPr="0001259B">
        <w:rPr>
          <w:sz w:val="18"/>
          <w:lang w:val="fr-CA"/>
        </w:rPr>
        <w:t xml:space="preserve">épanouissement des enfants dans un milieu francophone. </w:t>
      </w:r>
      <w:r>
        <w:rPr>
          <w:sz w:val="18"/>
          <w:lang w:val="fr-CA"/>
        </w:rPr>
        <w:t>Il s’agit d’</w:t>
      </w:r>
      <w:r w:rsidRPr="0001259B">
        <w:rPr>
          <w:sz w:val="18"/>
          <w:lang w:val="fr-CA"/>
        </w:rPr>
        <w:t xml:space="preserve">un organisme sans but lucratif, </w:t>
      </w:r>
      <w:r>
        <w:rPr>
          <w:sz w:val="18"/>
          <w:lang w:val="fr-CA"/>
        </w:rPr>
        <w:t>qui offre un environnement de travail syndiqué à s</w:t>
      </w:r>
      <w:r w:rsidRPr="0001259B">
        <w:rPr>
          <w:sz w:val="18"/>
          <w:lang w:val="fr-CA"/>
        </w:rPr>
        <w:t xml:space="preserve">es </w:t>
      </w:r>
      <w:proofErr w:type="spellStart"/>
      <w:r w:rsidRPr="0001259B">
        <w:rPr>
          <w:sz w:val="18"/>
          <w:lang w:val="fr-CA"/>
        </w:rPr>
        <w:t>employé·e·s</w:t>
      </w:r>
      <w:proofErr w:type="spellEnd"/>
      <w:r w:rsidRPr="0001259B">
        <w:rPr>
          <w:sz w:val="18"/>
          <w:lang w:val="fr-CA"/>
        </w:rPr>
        <w:t>.</w:t>
      </w:r>
    </w:p>
    <w:p w14:paraId="454C27CA" w14:textId="77777777" w:rsidR="00882F94" w:rsidRPr="00BA6CF2" w:rsidRDefault="00882F94" w:rsidP="00882F94">
      <w:pPr>
        <w:widowControl/>
        <w:suppressAutoHyphens w:val="0"/>
        <w:spacing w:before="240" w:after="120" w:line="259" w:lineRule="auto"/>
        <w:rPr>
          <w:color w:val="00B0F0"/>
          <w:sz w:val="32"/>
          <w:lang w:val="fr-CA"/>
        </w:rPr>
      </w:pPr>
      <w:r w:rsidRPr="00BA6CF2">
        <w:rPr>
          <w:color w:val="00B0F0"/>
          <w:sz w:val="32"/>
          <w:lang w:val="fr-CA"/>
        </w:rPr>
        <w:t>Description du poste</w:t>
      </w:r>
    </w:p>
    <w:p w14:paraId="159F5371" w14:textId="77777777" w:rsidR="00882F94" w:rsidRPr="006137D9" w:rsidRDefault="00882F94" w:rsidP="00882F94">
      <w:pPr>
        <w:widowControl/>
        <w:suppressAutoHyphens w:val="0"/>
        <w:spacing w:before="120" w:after="120"/>
        <w:jc w:val="both"/>
        <w:rPr>
          <w:sz w:val="18"/>
          <w:lang w:val="fr-CA"/>
        </w:rPr>
      </w:pPr>
      <w:r w:rsidRPr="006137D9">
        <w:rPr>
          <w:sz w:val="18"/>
          <w:lang w:val="fr-CA"/>
        </w:rPr>
        <w:t xml:space="preserve">La direction générale a comme principale responsabilité d’assurer et de promulguer un milieu sain et éducatif favorisant le bien-être, la santé, la sécurité et le développement des enfants, en respect de la mission et </w:t>
      </w:r>
      <w:r>
        <w:rPr>
          <w:sz w:val="18"/>
          <w:lang w:val="fr-CA"/>
        </w:rPr>
        <w:t xml:space="preserve">de la </w:t>
      </w:r>
      <w:r w:rsidRPr="006137D9">
        <w:rPr>
          <w:sz w:val="18"/>
          <w:lang w:val="fr-CA"/>
        </w:rPr>
        <w:t>philosophie de la garderie.</w:t>
      </w:r>
    </w:p>
    <w:p w14:paraId="1C50CE79" w14:textId="77777777" w:rsidR="00882F94" w:rsidRDefault="00882F94" w:rsidP="00882F94">
      <w:pPr>
        <w:widowControl/>
        <w:suppressAutoHyphens w:val="0"/>
        <w:spacing w:before="120" w:after="120"/>
        <w:jc w:val="both"/>
        <w:rPr>
          <w:sz w:val="18"/>
          <w:lang w:val="fr-CA"/>
        </w:rPr>
      </w:pPr>
      <w:r w:rsidRPr="006137D9">
        <w:rPr>
          <w:sz w:val="18"/>
          <w:lang w:val="fr-CA"/>
        </w:rPr>
        <w:t>La direction générale a aussi pour rôle de voir à innover dans différents domaines afin de permettre à la garderie de constamment se développer et améliorer sa prestation de services.</w:t>
      </w:r>
    </w:p>
    <w:p w14:paraId="630DC92D" w14:textId="77777777" w:rsidR="00882F94" w:rsidRDefault="00882F94" w:rsidP="00882F94">
      <w:pPr>
        <w:widowControl/>
        <w:suppressAutoHyphens w:val="0"/>
        <w:spacing w:before="120" w:after="120"/>
        <w:jc w:val="both"/>
        <w:rPr>
          <w:sz w:val="18"/>
          <w:lang w:val="fr-CA"/>
        </w:rPr>
      </w:pPr>
      <w:r w:rsidRPr="006137D9">
        <w:rPr>
          <w:sz w:val="18"/>
          <w:lang w:val="fr-CA"/>
        </w:rPr>
        <w:t>La direction générale supervise trois points de services.  Elle a sous sa responsabilité les trois superviseurs (coordinatrices de programme), et les éducatrices.  Elle doit répondre aux besoins des enfants inscrits (384) et de leurs familles.  Le budget annuel est d’approximativement 2,600,000$.</w:t>
      </w:r>
    </w:p>
    <w:p w14:paraId="22EBBFA8" w14:textId="77777777" w:rsidR="00882F94" w:rsidRPr="006137D9" w:rsidRDefault="00882F94" w:rsidP="00882F94">
      <w:pPr>
        <w:widowControl/>
        <w:suppressAutoHyphens w:val="0"/>
        <w:spacing w:before="240" w:after="160" w:line="259" w:lineRule="auto"/>
        <w:rPr>
          <w:color w:val="00B0F0"/>
          <w:sz w:val="24"/>
          <w:szCs w:val="24"/>
          <w:lang w:val="fr-CA"/>
        </w:rPr>
      </w:pPr>
      <w:r w:rsidRPr="006137D9">
        <w:rPr>
          <w:color w:val="00B0F0"/>
          <w:sz w:val="24"/>
          <w:szCs w:val="24"/>
          <w:lang w:val="fr-CA"/>
        </w:rPr>
        <w:t>Responsabilités détaillées</w:t>
      </w:r>
    </w:p>
    <w:p w14:paraId="4924509F" w14:textId="77777777" w:rsidR="00882F94" w:rsidRPr="006137D9" w:rsidRDefault="00882F94" w:rsidP="00882F94">
      <w:pPr>
        <w:spacing w:after="120"/>
        <w:jc w:val="both"/>
        <w:rPr>
          <w:rFonts w:cs="Calibri"/>
          <w:b/>
          <w:bCs/>
          <w:sz w:val="18"/>
          <w:szCs w:val="18"/>
          <w:highlight w:val="yellow"/>
          <w:lang w:val="fr-CA"/>
        </w:rPr>
      </w:pPr>
      <w:bookmarkStart w:id="0" w:name="_Hlk160867607"/>
      <w:r w:rsidRPr="006137D9">
        <w:rPr>
          <w:rFonts w:cs="Calibri"/>
          <w:b/>
          <w:bCs/>
          <w:sz w:val="18"/>
          <w:szCs w:val="18"/>
          <w:lang w:val="fr-CA"/>
        </w:rPr>
        <w:t>Gestion des relations et des ressources humaines</w:t>
      </w:r>
    </w:p>
    <w:p w14:paraId="1135AD45" w14:textId="77777777" w:rsidR="00882F94" w:rsidRPr="006137D9" w:rsidRDefault="00882F94" w:rsidP="00882F94">
      <w:pPr>
        <w:spacing w:after="120"/>
        <w:jc w:val="both"/>
        <w:rPr>
          <w:rFonts w:cs="Calibri"/>
          <w:color w:val="00B0F0"/>
          <w:sz w:val="18"/>
          <w:szCs w:val="18"/>
          <w:lang w:val="fr-CA"/>
        </w:rPr>
      </w:pPr>
      <w:r w:rsidRPr="006137D9">
        <w:rPr>
          <w:rFonts w:cs="Calibri"/>
          <w:color w:val="00B0F0"/>
          <w:sz w:val="18"/>
          <w:szCs w:val="18"/>
          <w:lang w:val="fr-CA"/>
        </w:rPr>
        <w:t>Gestion du personnel</w:t>
      </w:r>
    </w:p>
    <w:p w14:paraId="5344EACF"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Entretenir des relations de travail positives et stimulantes</w:t>
      </w:r>
      <w:r>
        <w:rPr>
          <w:rFonts w:cs="Calibri"/>
          <w:sz w:val="18"/>
          <w:szCs w:val="18"/>
          <w:lang w:val="fr-CA"/>
        </w:rPr>
        <w:t>;</w:t>
      </w:r>
    </w:p>
    <w:p w14:paraId="15F0F0A0"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Organiser les horaires</w:t>
      </w:r>
      <w:r>
        <w:rPr>
          <w:rFonts w:cs="Calibri"/>
          <w:sz w:val="18"/>
          <w:szCs w:val="18"/>
          <w:lang w:val="fr-CA"/>
        </w:rPr>
        <w:t>;</w:t>
      </w:r>
    </w:p>
    <w:p w14:paraId="574BF367"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Maintenir une liste des remplaçantes et remplacer les éducatrices absentes</w:t>
      </w:r>
      <w:r>
        <w:rPr>
          <w:rFonts w:cs="Calibri"/>
          <w:sz w:val="18"/>
          <w:szCs w:val="18"/>
          <w:lang w:val="fr-CA"/>
        </w:rPr>
        <w:t>;</w:t>
      </w:r>
    </w:p>
    <w:p w14:paraId="17C5A8FC"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Recruter et encadrer les nouveaux employés et stagiaires</w:t>
      </w:r>
      <w:r>
        <w:rPr>
          <w:rFonts w:cs="Calibri"/>
          <w:sz w:val="18"/>
          <w:szCs w:val="18"/>
          <w:lang w:val="fr-CA"/>
        </w:rPr>
        <w:t>;</w:t>
      </w:r>
    </w:p>
    <w:p w14:paraId="14F09AF9"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Superviser, évaluer et soutenir les employés dans leurs interventions et leurs relations</w:t>
      </w:r>
      <w:r>
        <w:rPr>
          <w:rFonts w:cs="Calibri"/>
          <w:sz w:val="18"/>
          <w:szCs w:val="18"/>
          <w:lang w:val="fr-CA"/>
        </w:rPr>
        <w:t>;</w:t>
      </w:r>
    </w:p>
    <w:p w14:paraId="6D760A9C"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Offrir et supporter des opportunités de développement professionnel</w:t>
      </w:r>
      <w:r>
        <w:rPr>
          <w:rFonts w:cs="Calibri"/>
          <w:sz w:val="18"/>
          <w:szCs w:val="18"/>
          <w:lang w:val="fr-CA"/>
        </w:rPr>
        <w:t>;</w:t>
      </w:r>
    </w:p>
    <w:p w14:paraId="6481FFCD"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Gérer les problèmes et conflits internes</w:t>
      </w:r>
      <w:r>
        <w:rPr>
          <w:rFonts w:cs="Calibri"/>
          <w:sz w:val="18"/>
          <w:szCs w:val="18"/>
          <w:lang w:val="fr-CA"/>
        </w:rPr>
        <w:t>;</w:t>
      </w:r>
    </w:p>
    <w:p w14:paraId="6A3F427F"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Coordonner, préparer et animer au besoin les réunions du personnel et les rencontres de « retour de groupe »</w:t>
      </w:r>
      <w:r>
        <w:rPr>
          <w:rFonts w:cs="Calibri"/>
          <w:sz w:val="18"/>
          <w:szCs w:val="18"/>
          <w:lang w:val="fr-CA"/>
        </w:rPr>
        <w:t>;</w:t>
      </w:r>
    </w:p>
    <w:p w14:paraId="17E6F8FA"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Superviser et réviser au besoin les rapports d’observations annuels et semi annuels des enfants complétés par les éducatrices</w:t>
      </w:r>
      <w:r>
        <w:rPr>
          <w:rFonts w:cs="Calibri"/>
          <w:sz w:val="18"/>
          <w:szCs w:val="18"/>
          <w:lang w:val="fr-CA"/>
        </w:rPr>
        <w:t>;</w:t>
      </w:r>
    </w:p>
    <w:p w14:paraId="12EA4572" w14:textId="77777777" w:rsidR="00882F94"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Tenir des registres des congés (maladie et vacances)</w:t>
      </w:r>
      <w:r>
        <w:rPr>
          <w:rFonts w:cs="Calibri"/>
          <w:sz w:val="18"/>
          <w:szCs w:val="18"/>
          <w:lang w:val="fr-CA"/>
        </w:rPr>
        <w:t>;</w:t>
      </w:r>
    </w:p>
    <w:p w14:paraId="4076E9DA" w14:textId="77777777" w:rsidR="00882F94" w:rsidRPr="006137D9" w:rsidRDefault="00882F94" w:rsidP="00882F94">
      <w:pPr>
        <w:pStyle w:val="ListParagraph"/>
        <w:numPr>
          <w:ilvl w:val="0"/>
          <w:numId w:val="32"/>
        </w:numPr>
        <w:spacing w:after="120"/>
        <w:jc w:val="both"/>
        <w:rPr>
          <w:rFonts w:cs="Calibri"/>
          <w:sz w:val="18"/>
          <w:szCs w:val="18"/>
          <w:lang w:val="fr-CA"/>
        </w:rPr>
      </w:pPr>
      <w:r w:rsidRPr="006137D9">
        <w:rPr>
          <w:rFonts w:cs="Calibri"/>
          <w:sz w:val="18"/>
          <w:szCs w:val="18"/>
          <w:lang w:val="fr-CA"/>
        </w:rPr>
        <w:t>Expérience en milieu syndiqué : gérer le dossier « Syndicat » de la garderie</w:t>
      </w:r>
      <w:r>
        <w:rPr>
          <w:rFonts w:cs="Calibri"/>
          <w:sz w:val="18"/>
          <w:szCs w:val="18"/>
          <w:lang w:val="fr-CA"/>
        </w:rPr>
        <w:t>.</w:t>
      </w:r>
    </w:p>
    <w:p w14:paraId="2CF615F4" w14:textId="77777777" w:rsidR="00882F94" w:rsidRPr="006137D9" w:rsidRDefault="00882F94" w:rsidP="00882F94">
      <w:pPr>
        <w:spacing w:after="120"/>
        <w:jc w:val="both"/>
        <w:rPr>
          <w:rFonts w:cs="Calibri"/>
          <w:color w:val="00B0F0"/>
          <w:sz w:val="18"/>
          <w:szCs w:val="18"/>
          <w:lang w:val="fr-CA"/>
        </w:rPr>
      </w:pPr>
      <w:r w:rsidRPr="006137D9">
        <w:rPr>
          <w:rFonts w:cs="Calibri"/>
          <w:color w:val="00B0F0"/>
          <w:sz w:val="18"/>
          <w:szCs w:val="18"/>
          <w:lang w:val="fr-CA"/>
        </w:rPr>
        <w:lastRenderedPageBreak/>
        <w:t>Gestion des relations avec les parents</w:t>
      </w:r>
    </w:p>
    <w:p w14:paraId="77B50F99" w14:textId="77777777" w:rsidR="00882F94" w:rsidRDefault="00882F94" w:rsidP="00882F94">
      <w:pPr>
        <w:pStyle w:val="ListParagraph"/>
        <w:numPr>
          <w:ilvl w:val="0"/>
          <w:numId w:val="33"/>
        </w:numPr>
        <w:spacing w:after="120"/>
        <w:jc w:val="both"/>
        <w:rPr>
          <w:rFonts w:cs="Calibri"/>
          <w:sz w:val="18"/>
          <w:szCs w:val="18"/>
          <w:lang w:val="fr-CA"/>
        </w:rPr>
      </w:pPr>
      <w:r w:rsidRPr="006137D9">
        <w:rPr>
          <w:rFonts w:cs="Calibri"/>
          <w:sz w:val="18"/>
          <w:szCs w:val="18"/>
          <w:lang w:val="fr-CA"/>
        </w:rPr>
        <w:t>Entretenir avec chaque parent une relation professionnelle</w:t>
      </w:r>
      <w:r>
        <w:rPr>
          <w:rFonts w:cs="Calibri"/>
          <w:sz w:val="18"/>
          <w:szCs w:val="18"/>
          <w:lang w:val="fr-CA"/>
        </w:rPr>
        <w:t>;</w:t>
      </w:r>
    </w:p>
    <w:p w14:paraId="7824583D" w14:textId="77777777" w:rsidR="00882F94" w:rsidRDefault="00882F94" w:rsidP="00882F94">
      <w:pPr>
        <w:pStyle w:val="ListParagraph"/>
        <w:numPr>
          <w:ilvl w:val="0"/>
          <w:numId w:val="33"/>
        </w:numPr>
        <w:spacing w:after="120"/>
        <w:jc w:val="both"/>
        <w:rPr>
          <w:rFonts w:cs="Calibri"/>
          <w:sz w:val="18"/>
          <w:szCs w:val="18"/>
          <w:lang w:val="fr-CA"/>
        </w:rPr>
      </w:pPr>
      <w:r w:rsidRPr="006137D9">
        <w:rPr>
          <w:rFonts w:cs="Calibri"/>
          <w:sz w:val="18"/>
          <w:szCs w:val="18"/>
          <w:lang w:val="fr-CA"/>
        </w:rPr>
        <w:t>Répondre aux demandes des parents le plus rapidement possible</w:t>
      </w:r>
      <w:r>
        <w:rPr>
          <w:rFonts w:cs="Calibri"/>
          <w:sz w:val="18"/>
          <w:szCs w:val="18"/>
          <w:lang w:val="fr-CA"/>
        </w:rPr>
        <w:t>;</w:t>
      </w:r>
    </w:p>
    <w:p w14:paraId="255A1F83" w14:textId="77777777" w:rsidR="00882F94" w:rsidRPr="006137D9" w:rsidRDefault="00882F94" w:rsidP="00882F94">
      <w:pPr>
        <w:pStyle w:val="ListParagraph"/>
        <w:numPr>
          <w:ilvl w:val="0"/>
          <w:numId w:val="33"/>
        </w:numPr>
        <w:spacing w:after="120"/>
        <w:jc w:val="both"/>
        <w:rPr>
          <w:rFonts w:cs="Calibri"/>
          <w:sz w:val="18"/>
          <w:szCs w:val="18"/>
          <w:lang w:val="fr-CA"/>
        </w:rPr>
      </w:pPr>
      <w:r w:rsidRPr="006137D9">
        <w:rPr>
          <w:rFonts w:cs="Calibri"/>
          <w:sz w:val="18"/>
          <w:szCs w:val="18"/>
          <w:lang w:val="fr-CA"/>
        </w:rPr>
        <w:t>Maintenir les parents informés quant à tout développements, politiques et circonstances pertinentes à leur enfant et à leur rôle à titre de membres de la garderie (tarifs, heures d’ouverture, activités</w:t>
      </w:r>
      <w:r>
        <w:rPr>
          <w:rFonts w:cs="Calibri"/>
          <w:sz w:val="18"/>
          <w:szCs w:val="18"/>
          <w:lang w:val="fr-CA"/>
        </w:rPr>
        <w:t>, etc.</w:t>
      </w:r>
      <w:r w:rsidRPr="006137D9">
        <w:rPr>
          <w:rFonts w:cs="Calibri"/>
          <w:sz w:val="18"/>
          <w:szCs w:val="18"/>
          <w:lang w:val="fr-CA"/>
        </w:rPr>
        <w:t>)</w:t>
      </w:r>
      <w:r>
        <w:rPr>
          <w:rFonts w:cs="Calibri"/>
          <w:sz w:val="18"/>
          <w:szCs w:val="18"/>
          <w:lang w:val="fr-CA"/>
        </w:rPr>
        <w:t>.</w:t>
      </w:r>
    </w:p>
    <w:p w14:paraId="0D77A81B" w14:textId="77777777" w:rsidR="00882F94" w:rsidRPr="006137D9" w:rsidRDefault="00882F94" w:rsidP="00882F94">
      <w:pPr>
        <w:spacing w:after="120"/>
        <w:jc w:val="both"/>
        <w:rPr>
          <w:rFonts w:cs="Calibri"/>
          <w:color w:val="00B0F0"/>
          <w:sz w:val="18"/>
          <w:szCs w:val="18"/>
          <w:lang w:val="fr-CA"/>
        </w:rPr>
      </w:pPr>
      <w:r w:rsidRPr="006137D9">
        <w:rPr>
          <w:rFonts w:cs="Calibri"/>
          <w:color w:val="00B0F0"/>
          <w:sz w:val="18"/>
          <w:szCs w:val="18"/>
          <w:lang w:val="fr-CA"/>
        </w:rPr>
        <w:t>Gestion des relations avec le conseil d’administration (CA)</w:t>
      </w:r>
    </w:p>
    <w:p w14:paraId="4278BA2C" w14:textId="77777777" w:rsidR="00882F94" w:rsidRDefault="00882F94" w:rsidP="00882F94">
      <w:pPr>
        <w:pStyle w:val="ListParagraph"/>
        <w:numPr>
          <w:ilvl w:val="0"/>
          <w:numId w:val="34"/>
        </w:numPr>
        <w:spacing w:after="120"/>
        <w:jc w:val="both"/>
        <w:rPr>
          <w:rFonts w:cs="Calibri"/>
          <w:sz w:val="18"/>
          <w:szCs w:val="18"/>
          <w:lang w:val="fr-CA"/>
        </w:rPr>
      </w:pPr>
      <w:r w:rsidRPr="006137D9">
        <w:rPr>
          <w:rFonts w:cs="Calibri"/>
          <w:sz w:val="18"/>
          <w:szCs w:val="18"/>
          <w:lang w:val="fr-CA"/>
        </w:rPr>
        <w:t>Faire rapport mensuellement au CA des activités de la garderie et de ses activités</w:t>
      </w:r>
      <w:r>
        <w:rPr>
          <w:rFonts w:cs="Calibri"/>
          <w:sz w:val="18"/>
          <w:szCs w:val="18"/>
          <w:lang w:val="fr-CA"/>
        </w:rPr>
        <w:t>;</w:t>
      </w:r>
    </w:p>
    <w:p w14:paraId="2C8B03D3" w14:textId="77777777" w:rsidR="00882F94" w:rsidRDefault="00882F94" w:rsidP="00882F94">
      <w:pPr>
        <w:pStyle w:val="ListParagraph"/>
        <w:numPr>
          <w:ilvl w:val="0"/>
          <w:numId w:val="34"/>
        </w:numPr>
        <w:spacing w:after="120"/>
        <w:jc w:val="both"/>
        <w:rPr>
          <w:rFonts w:cs="Calibri"/>
          <w:sz w:val="18"/>
          <w:szCs w:val="18"/>
          <w:lang w:val="fr-CA"/>
        </w:rPr>
      </w:pPr>
      <w:r w:rsidRPr="006137D9">
        <w:rPr>
          <w:rFonts w:cs="Calibri"/>
          <w:sz w:val="18"/>
          <w:szCs w:val="18"/>
          <w:lang w:val="fr-CA"/>
        </w:rPr>
        <w:t>Participer aux rencontres et fournir au CA les documents et informations nécessaires pour leurs décisions</w:t>
      </w:r>
      <w:r>
        <w:rPr>
          <w:rFonts w:cs="Calibri"/>
          <w:sz w:val="18"/>
          <w:szCs w:val="18"/>
          <w:lang w:val="fr-CA"/>
        </w:rPr>
        <w:t>;</w:t>
      </w:r>
    </w:p>
    <w:p w14:paraId="6C1E8752" w14:textId="77777777" w:rsidR="00882F94" w:rsidRPr="006137D9" w:rsidRDefault="00882F94" w:rsidP="00882F94">
      <w:pPr>
        <w:pStyle w:val="ListParagraph"/>
        <w:numPr>
          <w:ilvl w:val="0"/>
          <w:numId w:val="34"/>
        </w:numPr>
        <w:spacing w:after="120"/>
        <w:jc w:val="both"/>
        <w:rPr>
          <w:rFonts w:cs="Calibri"/>
          <w:sz w:val="18"/>
          <w:szCs w:val="18"/>
          <w:lang w:val="fr-CA"/>
        </w:rPr>
      </w:pPr>
      <w:r w:rsidRPr="006137D9">
        <w:rPr>
          <w:rFonts w:cs="Calibri"/>
          <w:sz w:val="18"/>
          <w:szCs w:val="18"/>
          <w:lang w:val="fr-CA"/>
        </w:rPr>
        <w:t>Informer le CA lors du début de toute crise ou lors de toute crise importante qui peut avoir une incidence sur la corporation, ou qui dépasse le rôle de la direction générale.</w:t>
      </w:r>
    </w:p>
    <w:p w14:paraId="6A3A548A" w14:textId="77777777" w:rsidR="00882F94" w:rsidRPr="006137D9" w:rsidRDefault="00882F94" w:rsidP="00882F94">
      <w:pPr>
        <w:spacing w:after="120"/>
        <w:jc w:val="both"/>
        <w:rPr>
          <w:rFonts w:cs="Calibri"/>
          <w:color w:val="00B0F0"/>
          <w:sz w:val="18"/>
          <w:szCs w:val="18"/>
          <w:lang w:val="fr-CA"/>
        </w:rPr>
      </w:pPr>
      <w:r w:rsidRPr="006137D9">
        <w:rPr>
          <w:rFonts w:cs="Calibri"/>
          <w:color w:val="00B0F0"/>
          <w:sz w:val="18"/>
          <w:szCs w:val="18"/>
          <w:lang w:val="fr-CA"/>
        </w:rPr>
        <w:t>Gestion des relations extérieures</w:t>
      </w:r>
    </w:p>
    <w:p w14:paraId="5ACA26CB" w14:textId="77777777" w:rsidR="00882F94" w:rsidRDefault="00882F94" w:rsidP="00882F94">
      <w:pPr>
        <w:pStyle w:val="ListParagraph"/>
        <w:numPr>
          <w:ilvl w:val="0"/>
          <w:numId w:val="35"/>
        </w:numPr>
        <w:spacing w:after="120"/>
        <w:jc w:val="both"/>
        <w:rPr>
          <w:rFonts w:cs="Calibri"/>
          <w:sz w:val="18"/>
          <w:szCs w:val="18"/>
          <w:lang w:val="fr-CA"/>
        </w:rPr>
      </w:pPr>
      <w:r w:rsidRPr="006137D9">
        <w:rPr>
          <w:rFonts w:cs="Calibri"/>
          <w:sz w:val="18"/>
          <w:szCs w:val="18"/>
          <w:lang w:val="fr-CA"/>
        </w:rPr>
        <w:t xml:space="preserve">Développer et entretenir des relations saines et dynamiques avec </w:t>
      </w:r>
      <w:r w:rsidRPr="008B0803">
        <w:rPr>
          <w:rFonts w:cs="Calibri"/>
          <w:sz w:val="18"/>
          <w:szCs w:val="18"/>
          <w:lang w:val="fr-CA"/>
        </w:rPr>
        <w:t>les écoles, les fournisseurs, des autres organismes et les médias</w:t>
      </w:r>
      <w:r>
        <w:rPr>
          <w:rFonts w:cs="Calibri"/>
          <w:sz w:val="18"/>
          <w:szCs w:val="18"/>
          <w:lang w:val="fr-CA"/>
        </w:rPr>
        <w:t>;</w:t>
      </w:r>
    </w:p>
    <w:p w14:paraId="183F32D5" w14:textId="77777777" w:rsidR="00882F94" w:rsidRDefault="00882F94" w:rsidP="00882F94">
      <w:pPr>
        <w:pStyle w:val="ListParagraph"/>
        <w:numPr>
          <w:ilvl w:val="0"/>
          <w:numId w:val="35"/>
        </w:numPr>
        <w:spacing w:after="120"/>
        <w:jc w:val="both"/>
        <w:rPr>
          <w:rFonts w:cs="Calibri"/>
          <w:sz w:val="18"/>
          <w:szCs w:val="18"/>
          <w:lang w:val="fr-CA"/>
        </w:rPr>
      </w:pPr>
      <w:r w:rsidRPr="008B0803">
        <w:rPr>
          <w:rFonts w:cs="Calibri"/>
          <w:sz w:val="18"/>
          <w:szCs w:val="18"/>
          <w:lang w:val="fr-CA"/>
        </w:rPr>
        <w:t>Assurer la visibilité de l’organisme</w:t>
      </w:r>
      <w:r>
        <w:rPr>
          <w:rFonts w:cs="Calibri"/>
          <w:sz w:val="18"/>
          <w:szCs w:val="18"/>
          <w:lang w:val="fr-CA"/>
        </w:rPr>
        <w:t>.</w:t>
      </w:r>
    </w:p>
    <w:p w14:paraId="4B8DDD3C" w14:textId="77777777" w:rsidR="00882F94" w:rsidRPr="008B0803" w:rsidRDefault="00882F94" w:rsidP="00882F94">
      <w:pPr>
        <w:spacing w:after="120"/>
        <w:jc w:val="both"/>
        <w:rPr>
          <w:rFonts w:cs="Calibri"/>
          <w:b/>
          <w:bCs/>
          <w:sz w:val="18"/>
          <w:szCs w:val="18"/>
          <w:lang w:val="fr-CA"/>
        </w:rPr>
      </w:pPr>
      <w:r w:rsidRPr="008B0803">
        <w:rPr>
          <w:rFonts w:cs="Calibri"/>
          <w:b/>
          <w:bCs/>
          <w:sz w:val="18"/>
          <w:szCs w:val="18"/>
          <w:lang w:val="fr-CA"/>
        </w:rPr>
        <w:t>Gestion financière</w:t>
      </w:r>
    </w:p>
    <w:p w14:paraId="1C6D280E" w14:textId="77777777" w:rsidR="00882F94" w:rsidRPr="008B0803" w:rsidRDefault="00882F94" w:rsidP="00882F94">
      <w:pPr>
        <w:spacing w:after="120"/>
        <w:jc w:val="both"/>
        <w:rPr>
          <w:rFonts w:cs="Calibri"/>
          <w:color w:val="00B0F0"/>
          <w:sz w:val="18"/>
          <w:szCs w:val="18"/>
          <w:lang w:val="fr-CA"/>
        </w:rPr>
      </w:pPr>
      <w:r w:rsidRPr="008B0803">
        <w:rPr>
          <w:rFonts w:cs="Calibri"/>
          <w:color w:val="00B0F0"/>
          <w:sz w:val="18"/>
          <w:szCs w:val="18"/>
          <w:lang w:val="fr-CA"/>
        </w:rPr>
        <w:t>Assurer la gestion financière de la garderie, en étroite collaboration avec le conseil d’administration incluant :</w:t>
      </w:r>
    </w:p>
    <w:p w14:paraId="22A67216"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L’élaboration des budgets prévisionnels en collaboration avec la trésorerie, la comptable et le CA;</w:t>
      </w:r>
    </w:p>
    <w:p w14:paraId="66737707"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Le respect des budgets établis au niveau des dépenses et se référer au CA pour tout imprévu;</w:t>
      </w:r>
    </w:p>
    <w:p w14:paraId="76AA3ADB"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L’élaboration des rapports budgétaires, états financiers et autres documents en appui aux activités du CA;</w:t>
      </w:r>
    </w:p>
    <w:p w14:paraId="7BA0D24D"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Planification, préparation et coordination de la vérification financière annuelle</w:t>
      </w:r>
      <w:r>
        <w:rPr>
          <w:rFonts w:cs="Calibri"/>
          <w:sz w:val="18"/>
          <w:szCs w:val="18"/>
          <w:lang w:val="fr-CA"/>
        </w:rPr>
        <w:t>;</w:t>
      </w:r>
    </w:p>
    <w:p w14:paraId="63B0BFCB"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Application pour les primes et subvention (PWE, Autre subventions</w:t>
      </w:r>
      <w:r>
        <w:rPr>
          <w:rFonts w:cs="Calibri"/>
          <w:sz w:val="18"/>
          <w:szCs w:val="18"/>
          <w:lang w:val="fr-CA"/>
        </w:rPr>
        <w:t>, etc.</w:t>
      </w:r>
      <w:r w:rsidRPr="008B0803">
        <w:rPr>
          <w:rFonts w:cs="Calibri"/>
          <w:sz w:val="18"/>
          <w:szCs w:val="18"/>
          <w:lang w:val="fr-CA"/>
        </w:rPr>
        <w:t>)</w:t>
      </w:r>
      <w:r>
        <w:rPr>
          <w:rFonts w:cs="Calibri"/>
          <w:sz w:val="18"/>
          <w:szCs w:val="18"/>
          <w:lang w:val="fr-CA"/>
        </w:rPr>
        <w:t>;</w:t>
      </w:r>
    </w:p>
    <w:p w14:paraId="0EBAB746"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Compléter les budgets des trois points de service dans le site de La Ville de Toronto</w:t>
      </w:r>
      <w:r>
        <w:rPr>
          <w:rFonts w:cs="Calibri"/>
          <w:sz w:val="18"/>
          <w:szCs w:val="18"/>
          <w:lang w:val="fr-CA"/>
        </w:rPr>
        <w:t>;</w:t>
      </w:r>
    </w:p>
    <w:p w14:paraId="2C15BAD1" w14:textId="77777777" w:rsidR="00882F94"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Assurer la préparation de la paie; vérifier les rapports</w:t>
      </w:r>
      <w:r>
        <w:rPr>
          <w:rFonts w:cs="Calibri"/>
          <w:sz w:val="18"/>
          <w:szCs w:val="18"/>
          <w:lang w:val="fr-CA"/>
        </w:rPr>
        <w:t>;</w:t>
      </w:r>
    </w:p>
    <w:p w14:paraId="58ACBB37" w14:textId="77777777" w:rsidR="00882F94" w:rsidRPr="008B0803" w:rsidRDefault="00882F94" w:rsidP="00882F94">
      <w:pPr>
        <w:pStyle w:val="ListParagraph"/>
        <w:numPr>
          <w:ilvl w:val="0"/>
          <w:numId w:val="36"/>
        </w:numPr>
        <w:spacing w:after="120"/>
        <w:jc w:val="both"/>
        <w:rPr>
          <w:rFonts w:cs="Calibri"/>
          <w:sz w:val="18"/>
          <w:szCs w:val="18"/>
          <w:lang w:val="fr-CA"/>
        </w:rPr>
      </w:pPr>
      <w:r w:rsidRPr="008B0803">
        <w:rPr>
          <w:rFonts w:cs="Calibri"/>
          <w:sz w:val="18"/>
          <w:szCs w:val="18"/>
          <w:lang w:val="fr-CA"/>
        </w:rPr>
        <w:t>Assurer avec la comptable la préparation pour la vérification financière annuelle.</w:t>
      </w:r>
    </w:p>
    <w:p w14:paraId="75971E45" w14:textId="77777777" w:rsidR="00882F94" w:rsidRPr="008B0803" w:rsidRDefault="00882F94" w:rsidP="00882F94">
      <w:pPr>
        <w:spacing w:after="120"/>
        <w:jc w:val="both"/>
        <w:rPr>
          <w:rFonts w:cs="Calibri"/>
          <w:color w:val="00B0F0"/>
          <w:sz w:val="18"/>
          <w:szCs w:val="18"/>
          <w:lang w:val="fr-CA"/>
        </w:rPr>
      </w:pPr>
      <w:r w:rsidRPr="008B0803">
        <w:rPr>
          <w:rFonts w:cs="Calibri"/>
          <w:color w:val="00B0F0"/>
          <w:sz w:val="18"/>
          <w:szCs w:val="18"/>
          <w:lang w:val="fr-CA"/>
        </w:rPr>
        <w:t>Assurer le financement de la garderie</w:t>
      </w:r>
    </w:p>
    <w:p w14:paraId="41712F7B" w14:textId="77777777" w:rsidR="00882F94"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la perception des cotisations parentales</w:t>
      </w:r>
      <w:r>
        <w:rPr>
          <w:rFonts w:cs="Calibri"/>
          <w:sz w:val="18"/>
          <w:szCs w:val="18"/>
          <w:lang w:val="fr-CA"/>
        </w:rPr>
        <w:t>;</w:t>
      </w:r>
    </w:p>
    <w:p w14:paraId="2E37699C" w14:textId="77777777" w:rsidR="00882F94"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Obtenir des subventions (salariales et autres) auprès des divers paliers gouvernementaux et tout autre organisme communautaires et développer d’autres sources de financement en collaboration avec un comité de levée de fonds</w:t>
      </w:r>
      <w:r>
        <w:rPr>
          <w:rFonts w:cs="Calibri"/>
          <w:sz w:val="18"/>
          <w:szCs w:val="18"/>
          <w:lang w:val="fr-CA"/>
        </w:rPr>
        <w:t>;</w:t>
      </w:r>
    </w:p>
    <w:p w14:paraId="1EDB5D0A"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avec la comptable le suivi de tout documents financiers</w:t>
      </w:r>
      <w:r>
        <w:rPr>
          <w:rFonts w:cs="Calibri"/>
          <w:sz w:val="18"/>
          <w:szCs w:val="18"/>
          <w:lang w:val="fr-CA"/>
        </w:rPr>
        <w:t>.</w:t>
      </w:r>
      <w:r w:rsidRPr="008B0803">
        <w:rPr>
          <w:lang w:val="fr-CA"/>
        </w:rPr>
        <w:t xml:space="preserve"> </w:t>
      </w:r>
    </w:p>
    <w:p w14:paraId="36674F7C" w14:textId="77777777" w:rsidR="00E05372" w:rsidRDefault="00E05372">
      <w:pPr>
        <w:suppressAutoHyphens w:val="0"/>
        <w:spacing w:line="260" w:lineRule="auto"/>
        <w:rPr>
          <w:rFonts w:cs="Calibri"/>
          <w:b/>
          <w:bCs/>
          <w:sz w:val="18"/>
          <w:szCs w:val="18"/>
          <w:lang w:val="fr-CA"/>
        </w:rPr>
      </w:pPr>
      <w:r>
        <w:rPr>
          <w:rFonts w:cs="Calibri"/>
          <w:b/>
          <w:bCs/>
          <w:sz w:val="18"/>
          <w:szCs w:val="18"/>
          <w:lang w:val="fr-CA"/>
        </w:rPr>
        <w:br w:type="page"/>
      </w:r>
    </w:p>
    <w:p w14:paraId="608D1A87" w14:textId="0B5426F6" w:rsidR="00882F94" w:rsidRPr="008B0803" w:rsidRDefault="00882F94" w:rsidP="00882F94">
      <w:pPr>
        <w:spacing w:after="120"/>
        <w:jc w:val="both"/>
        <w:rPr>
          <w:rFonts w:cs="Calibri"/>
          <w:b/>
          <w:bCs/>
          <w:sz w:val="18"/>
          <w:szCs w:val="18"/>
          <w:lang w:val="fr-CA"/>
        </w:rPr>
      </w:pPr>
      <w:r w:rsidRPr="008B0803">
        <w:rPr>
          <w:rFonts w:cs="Calibri"/>
          <w:b/>
          <w:bCs/>
          <w:sz w:val="18"/>
          <w:szCs w:val="18"/>
          <w:lang w:val="fr-CA"/>
        </w:rPr>
        <w:lastRenderedPageBreak/>
        <w:t>Gestion administrative</w:t>
      </w:r>
    </w:p>
    <w:p w14:paraId="203F9B57"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la gestion administrative de la garderie en étroite collaboration avec les superviseurs (coordinatrices de programme)</w:t>
      </w:r>
      <w:r>
        <w:rPr>
          <w:rFonts w:cs="Calibri"/>
          <w:sz w:val="18"/>
          <w:szCs w:val="18"/>
          <w:lang w:val="fr-CA"/>
        </w:rPr>
        <w:t>;</w:t>
      </w:r>
    </w:p>
    <w:p w14:paraId="43371A78"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 xml:space="preserve">Mise à jour des informations de la garderie dans le site du </w:t>
      </w:r>
      <w:r>
        <w:rPr>
          <w:rFonts w:cs="Calibri"/>
          <w:sz w:val="18"/>
          <w:szCs w:val="18"/>
          <w:lang w:val="fr-CA"/>
        </w:rPr>
        <w:t>m</w:t>
      </w:r>
      <w:r w:rsidRPr="008B0803">
        <w:rPr>
          <w:rFonts w:cs="Calibri"/>
          <w:sz w:val="18"/>
          <w:szCs w:val="18"/>
          <w:lang w:val="fr-CA"/>
        </w:rPr>
        <w:t>inistère de l’Éducation et la Ville de Toronto</w:t>
      </w:r>
      <w:r>
        <w:rPr>
          <w:rFonts w:cs="Calibri"/>
          <w:sz w:val="18"/>
          <w:szCs w:val="18"/>
          <w:lang w:val="fr-CA"/>
        </w:rPr>
        <w:t>;</w:t>
      </w:r>
    </w:p>
    <w:p w14:paraId="33FF3A79"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Gérer le recrutement de nouveaux enfants, les inscriptions, les listes d’attentes</w:t>
      </w:r>
      <w:r>
        <w:rPr>
          <w:rFonts w:cs="Calibri"/>
          <w:sz w:val="18"/>
          <w:szCs w:val="18"/>
          <w:lang w:val="fr-CA"/>
        </w:rPr>
        <w:t>;</w:t>
      </w:r>
    </w:p>
    <w:p w14:paraId="6172F55E"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Gérer les effectifs et assurer la dotation de ressources humaines requise</w:t>
      </w:r>
      <w:r>
        <w:rPr>
          <w:rFonts w:cs="Calibri"/>
          <w:sz w:val="18"/>
          <w:szCs w:val="18"/>
          <w:lang w:val="fr-CA"/>
        </w:rPr>
        <w:t>;</w:t>
      </w:r>
    </w:p>
    <w:p w14:paraId="123C06F2"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Produire les rapports nécessaires aux prises de décision lors des réunions du CA (inscriptions, comptes en souffrance)</w:t>
      </w:r>
      <w:r>
        <w:rPr>
          <w:rFonts w:cs="Calibri"/>
          <w:sz w:val="18"/>
          <w:szCs w:val="18"/>
          <w:lang w:val="fr-CA"/>
        </w:rPr>
        <w:t>;</w:t>
      </w:r>
    </w:p>
    <w:p w14:paraId="23E325B1"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Tenir à jour les feuilles de paie et tout documents relatifs à la rémunération</w:t>
      </w:r>
      <w:r>
        <w:rPr>
          <w:rFonts w:cs="Calibri"/>
          <w:sz w:val="18"/>
          <w:szCs w:val="18"/>
          <w:lang w:val="fr-CA"/>
        </w:rPr>
        <w:t>;</w:t>
      </w:r>
    </w:p>
    <w:p w14:paraId="5C29BE7B"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Maintenir les dossiers du personnel et des dossiers des enfants</w:t>
      </w:r>
      <w:r>
        <w:rPr>
          <w:rFonts w:cs="Calibri"/>
          <w:sz w:val="18"/>
          <w:szCs w:val="18"/>
          <w:lang w:val="fr-CA"/>
        </w:rPr>
        <w:t>;</w:t>
      </w:r>
    </w:p>
    <w:p w14:paraId="487D63F4"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la conduite adéquate des inspections de la Ville de Toronto et mettre en œuvre tout suivi requis</w:t>
      </w:r>
      <w:r>
        <w:rPr>
          <w:rFonts w:cs="Calibri"/>
          <w:sz w:val="18"/>
          <w:szCs w:val="18"/>
          <w:lang w:val="fr-CA"/>
        </w:rPr>
        <w:t>;</w:t>
      </w:r>
    </w:p>
    <w:p w14:paraId="0D70575E"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la sécurité des enfants et du personnel de la garderie</w:t>
      </w:r>
      <w:r>
        <w:rPr>
          <w:rFonts w:cs="Calibri"/>
          <w:sz w:val="18"/>
          <w:szCs w:val="18"/>
          <w:lang w:val="fr-CA"/>
        </w:rPr>
        <w:t>;</w:t>
      </w:r>
    </w:p>
    <w:p w14:paraId="29D46ED1"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le respect des politiques de la garderie et de tout règlement pertinent</w:t>
      </w:r>
      <w:r>
        <w:rPr>
          <w:rFonts w:cs="Calibri"/>
          <w:sz w:val="18"/>
          <w:szCs w:val="18"/>
          <w:lang w:val="fr-CA"/>
        </w:rPr>
        <w:t>;</w:t>
      </w:r>
    </w:p>
    <w:p w14:paraId="55AC0E35"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Maintenir une couverture d’assurance suffisante (dommages et responsabilité) en tout temps</w:t>
      </w:r>
      <w:r>
        <w:rPr>
          <w:rFonts w:cs="Calibri"/>
          <w:sz w:val="18"/>
          <w:szCs w:val="18"/>
          <w:lang w:val="fr-CA"/>
        </w:rPr>
        <w:t>;</w:t>
      </w:r>
    </w:p>
    <w:p w14:paraId="44A9EFA1"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Gérer les repas</w:t>
      </w:r>
      <w:r>
        <w:rPr>
          <w:rFonts w:cs="Calibri"/>
          <w:sz w:val="18"/>
          <w:szCs w:val="18"/>
          <w:lang w:val="fr-CA"/>
        </w:rPr>
        <w:t>;</w:t>
      </w:r>
    </w:p>
    <w:p w14:paraId="465ACE4D"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Compléter les différents registres (incendie, accidents)</w:t>
      </w:r>
      <w:r>
        <w:rPr>
          <w:rFonts w:cs="Calibri"/>
          <w:sz w:val="18"/>
          <w:szCs w:val="18"/>
          <w:lang w:val="fr-CA"/>
        </w:rPr>
        <w:t>;</w:t>
      </w:r>
    </w:p>
    <w:p w14:paraId="24A93F82"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Informer les différentes instances en cas de problèmes graves (CA, ville de Toronto, MSSC, Aide à l’enfance, police)</w:t>
      </w:r>
      <w:r>
        <w:rPr>
          <w:rFonts w:cs="Calibri"/>
          <w:sz w:val="18"/>
          <w:szCs w:val="18"/>
          <w:lang w:val="fr-CA"/>
        </w:rPr>
        <w:t>;</w:t>
      </w:r>
    </w:p>
    <w:p w14:paraId="0BF62869" w14:textId="77777777" w:rsidR="00882F94"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Fournir soutien, avis et conseils au CA relativement à l’exercice de ses rôles et responsabilités, au cadre législatif applicable et à ses mandats et lui communiquer en temps opportun l’ensemble des informations nécessaires à sa réflexion et à la prise de décisions</w:t>
      </w:r>
      <w:r>
        <w:rPr>
          <w:rFonts w:cs="Calibri"/>
          <w:sz w:val="18"/>
          <w:szCs w:val="18"/>
          <w:lang w:val="fr-CA"/>
        </w:rPr>
        <w:t>.</w:t>
      </w:r>
    </w:p>
    <w:p w14:paraId="7D78F0E0" w14:textId="77777777" w:rsidR="00882F94" w:rsidRPr="008B0803" w:rsidRDefault="00882F94" w:rsidP="00882F94">
      <w:pPr>
        <w:spacing w:after="120"/>
        <w:jc w:val="both"/>
        <w:rPr>
          <w:rFonts w:cs="Calibri"/>
          <w:b/>
          <w:bCs/>
          <w:sz w:val="18"/>
          <w:szCs w:val="18"/>
          <w:lang w:val="fr-CA"/>
        </w:rPr>
      </w:pPr>
      <w:r w:rsidRPr="008B0803">
        <w:rPr>
          <w:rFonts w:cs="Calibri"/>
          <w:b/>
          <w:bCs/>
          <w:sz w:val="18"/>
          <w:szCs w:val="18"/>
          <w:lang w:val="fr-CA"/>
        </w:rPr>
        <w:t>Gestion des ressources matérielles</w:t>
      </w:r>
    </w:p>
    <w:p w14:paraId="23BDAC13"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l’état sécuritaire et réglementaire des locaux, incluant les réparations et les besoins de modifications aux immobilisations</w:t>
      </w:r>
      <w:r>
        <w:rPr>
          <w:rFonts w:cs="Calibri"/>
          <w:sz w:val="18"/>
          <w:szCs w:val="18"/>
          <w:lang w:val="fr-CA"/>
        </w:rPr>
        <w:t>;</w:t>
      </w:r>
    </w:p>
    <w:p w14:paraId="3E7F218E"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Effectuer les demandes de permis auprès de l’école</w:t>
      </w:r>
      <w:r>
        <w:rPr>
          <w:rFonts w:cs="Calibri"/>
          <w:sz w:val="18"/>
          <w:szCs w:val="18"/>
          <w:lang w:val="fr-CA"/>
        </w:rPr>
        <w:t>;</w:t>
      </w:r>
    </w:p>
    <w:p w14:paraId="2E371775"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Préparer et gérer les demandes de soumissions et les achats</w:t>
      </w:r>
      <w:r>
        <w:rPr>
          <w:rFonts w:cs="Calibri"/>
          <w:sz w:val="18"/>
          <w:szCs w:val="18"/>
          <w:lang w:val="fr-CA"/>
        </w:rPr>
        <w:t>;</w:t>
      </w:r>
    </w:p>
    <w:p w14:paraId="128BB94D"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Assurer que le matériel de jeu soit propre, en bonne condition et adapté au groupe d’âge</w:t>
      </w:r>
      <w:r>
        <w:rPr>
          <w:rFonts w:cs="Calibri"/>
          <w:sz w:val="18"/>
          <w:szCs w:val="18"/>
          <w:lang w:val="fr-CA"/>
        </w:rPr>
        <w:t>.</w:t>
      </w:r>
    </w:p>
    <w:p w14:paraId="155071A1" w14:textId="77777777" w:rsidR="00882F94" w:rsidRPr="008B0803" w:rsidRDefault="00882F94" w:rsidP="00882F94">
      <w:pPr>
        <w:spacing w:after="120"/>
        <w:jc w:val="both"/>
        <w:rPr>
          <w:rFonts w:cs="Calibri"/>
          <w:b/>
          <w:bCs/>
          <w:sz w:val="18"/>
          <w:szCs w:val="18"/>
          <w:lang w:val="fr-CA"/>
        </w:rPr>
      </w:pPr>
      <w:r w:rsidRPr="008B0803">
        <w:rPr>
          <w:rFonts w:cs="Calibri"/>
          <w:b/>
          <w:bCs/>
          <w:sz w:val="18"/>
          <w:szCs w:val="18"/>
          <w:lang w:val="fr-CA"/>
        </w:rPr>
        <w:t>Gestion des activités éducatives de la garderie</w:t>
      </w:r>
    </w:p>
    <w:p w14:paraId="4A23D8DF"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Identifier et coordonner des activités et des sorties éducatives</w:t>
      </w:r>
      <w:r>
        <w:rPr>
          <w:rFonts w:cs="Calibri"/>
          <w:sz w:val="18"/>
          <w:szCs w:val="18"/>
          <w:lang w:val="fr-CA"/>
        </w:rPr>
        <w:t>;</w:t>
      </w:r>
    </w:p>
    <w:p w14:paraId="5C43C35E"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Développer des programmes hors-curriculum</w:t>
      </w:r>
      <w:r>
        <w:rPr>
          <w:rFonts w:cs="Calibri"/>
          <w:sz w:val="18"/>
          <w:szCs w:val="18"/>
          <w:lang w:val="fr-CA"/>
        </w:rPr>
        <w:t>;</w:t>
      </w:r>
    </w:p>
    <w:p w14:paraId="2EAADD9E" w14:textId="77777777" w:rsidR="00882F94" w:rsidRPr="008B0803" w:rsidRDefault="00882F94" w:rsidP="00882F94">
      <w:pPr>
        <w:pStyle w:val="ListParagraph"/>
        <w:numPr>
          <w:ilvl w:val="0"/>
          <w:numId w:val="37"/>
        </w:numPr>
        <w:spacing w:after="120"/>
        <w:jc w:val="both"/>
        <w:rPr>
          <w:rFonts w:cs="Calibri"/>
          <w:sz w:val="18"/>
          <w:szCs w:val="18"/>
          <w:lang w:val="fr-CA"/>
        </w:rPr>
      </w:pPr>
      <w:r w:rsidRPr="008B0803">
        <w:rPr>
          <w:rFonts w:cs="Calibri"/>
          <w:sz w:val="18"/>
          <w:szCs w:val="18"/>
          <w:lang w:val="fr-CA"/>
        </w:rPr>
        <w:t>Coordonner des programmes en fonction des différents groupes d’âge.</w:t>
      </w:r>
    </w:p>
    <w:bookmarkEnd w:id="0"/>
    <w:p w14:paraId="6C04C286" w14:textId="77777777" w:rsidR="00882F94" w:rsidRPr="008B0803" w:rsidRDefault="00882F94" w:rsidP="00882F94">
      <w:pPr>
        <w:keepNext/>
        <w:keepLines/>
        <w:spacing w:before="240" w:after="160"/>
        <w:outlineLvl w:val="1"/>
        <w:rPr>
          <w:rFonts w:eastAsiaTheme="majorEastAsia" w:cstheme="majorBidi"/>
          <w:color w:val="00B0F0"/>
          <w:sz w:val="24"/>
          <w:szCs w:val="24"/>
          <w:lang w:val="fr-CA"/>
        </w:rPr>
      </w:pPr>
      <w:r w:rsidRPr="008B0803">
        <w:rPr>
          <w:rFonts w:eastAsiaTheme="majorEastAsia" w:cstheme="majorBidi"/>
          <w:color w:val="00B0F0"/>
          <w:sz w:val="24"/>
          <w:szCs w:val="24"/>
          <w:lang w:val="fr-CA"/>
        </w:rPr>
        <w:t>Expérience et qualifications</w:t>
      </w:r>
    </w:p>
    <w:p w14:paraId="0DA77D81" w14:textId="77777777" w:rsidR="00882F94" w:rsidRPr="008B0803" w:rsidRDefault="00882F94" w:rsidP="00882F94">
      <w:pPr>
        <w:pStyle w:val="ListParagraph"/>
        <w:numPr>
          <w:ilvl w:val="0"/>
          <w:numId w:val="30"/>
        </w:numPr>
        <w:spacing w:after="120"/>
        <w:jc w:val="both"/>
        <w:rPr>
          <w:rFonts w:cs="Calibri"/>
          <w:sz w:val="18"/>
          <w:szCs w:val="18"/>
          <w:lang w:val="fr-CA"/>
        </w:rPr>
      </w:pPr>
      <w:bookmarkStart w:id="1" w:name="_Hlk143243816"/>
      <w:r w:rsidRPr="008B0803">
        <w:rPr>
          <w:rFonts w:cs="Calibri"/>
          <w:sz w:val="18"/>
          <w:szCs w:val="18"/>
          <w:lang w:val="fr-CA"/>
        </w:rPr>
        <w:t>BAC en administration des affaires, en gestion, en ressources humaines ou dans tout champ d’étude connexe</w:t>
      </w:r>
      <w:r>
        <w:rPr>
          <w:rFonts w:cs="Calibri"/>
          <w:sz w:val="18"/>
          <w:szCs w:val="18"/>
          <w:lang w:val="fr-CA"/>
        </w:rPr>
        <w:t>;</w:t>
      </w:r>
    </w:p>
    <w:p w14:paraId="6D8663D9"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Bilinguisme français-anglais, français écrit et parlé couramment</w:t>
      </w:r>
      <w:r>
        <w:rPr>
          <w:rFonts w:cs="Calibri"/>
          <w:sz w:val="18"/>
          <w:szCs w:val="18"/>
          <w:lang w:val="fr-CA"/>
        </w:rPr>
        <w:t>;</w:t>
      </w:r>
    </w:p>
    <w:p w14:paraId="57B17F8E"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Minimum de 3 ans d’expérience dans un poste de superviseur</w:t>
      </w:r>
      <w:r>
        <w:rPr>
          <w:rFonts w:cs="Calibri"/>
          <w:sz w:val="18"/>
          <w:szCs w:val="18"/>
          <w:lang w:val="fr-CA"/>
        </w:rPr>
        <w:t>;</w:t>
      </w:r>
    </w:p>
    <w:p w14:paraId="4F775103"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Expérience en milieu syndiqué</w:t>
      </w:r>
      <w:r>
        <w:rPr>
          <w:rFonts w:cs="Calibri"/>
          <w:sz w:val="18"/>
          <w:szCs w:val="18"/>
          <w:lang w:val="fr-CA"/>
        </w:rPr>
        <w:t>;</w:t>
      </w:r>
    </w:p>
    <w:p w14:paraId="2F6BC58B"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lastRenderedPageBreak/>
        <w:t>Expérience pertinente en gestion des ressources humaines, supervision du personnel de garderie, ou démontrant un leadership dans une garderie</w:t>
      </w:r>
      <w:r>
        <w:rPr>
          <w:rFonts w:cs="Calibri"/>
          <w:sz w:val="18"/>
          <w:szCs w:val="18"/>
          <w:lang w:val="fr-CA"/>
        </w:rPr>
        <w:t>;</w:t>
      </w:r>
    </w:p>
    <w:p w14:paraId="54863D16"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Expérience dans la gestion des relations avec les parents et les organismes des domaines de la petite enfance</w:t>
      </w:r>
      <w:r>
        <w:rPr>
          <w:rFonts w:cs="Calibri"/>
          <w:sz w:val="18"/>
          <w:szCs w:val="18"/>
          <w:lang w:val="fr-CA"/>
        </w:rPr>
        <w:t>;</w:t>
      </w:r>
    </w:p>
    <w:p w14:paraId="3CE25BCB"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Expérience dans la recherche de financement</w:t>
      </w:r>
      <w:r>
        <w:rPr>
          <w:rFonts w:cs="Calibri"/>
          <w:sz w:val="18"/>
          <w:szCs w:val="18"/>
          <w:lang w:val="fr-CA"/>
        </w:rPr>
        <w:t>;</w:t>
      </w:r>
    </w:p>
    <w:p w14:paraId="52E85CAD"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Connaissance des programmes, des lois et des règlements du domaine de la petite enfance (ministère de l’Éducation, critères d’évaluation du programme de la Ville de Toronto)</w:t>
      </w:r>
      <w:r>
        <w:rPr>
          <w:rFonts w:cs="Calibri"/>
          <w:sz w:val="18"/>
          <w:szCs w:val="18"/>
          <w:lang w:val="fr-CA"/>
        </w:rPr>
        <w:t>;</w:t>
      </w:r>
    </w:p>
    <w:p w14:paraId="37384233"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Connaissances en gestion de comptabilité, financière et administrative avec la Ville de Toronto</w:t>
      </w:r>
      <w:r>
        <w:rPr>
          <w:rFonts w:cs="Calibri"/>
          <w:sz w:val="18"/>
          <w:szCs w:val="18"/>
          <w:lang w:val="fr-CA"/>
        </w:rPr>
        <w:t>;</w:t>
      </w:r>
    </w:p>
    <w:p w14:paraId="045060D8"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Connaissances en pédagogie de la petite enfance</w:t>
      </w:r>
      <w:r>
        <w:rPr>
          <w:rFonts w:cs="Calibri"/>
          <w:sz w:val="18"/>
          <w:szCs w:val="18"/>
          <w:lang w:val="fr-CA"/>
        </w:rPr>
        <w:t>;</w:t>
      </w:r>
    </w:p>
    <w:p w14:paraId="1A9FE86E"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Connaissances solides des différents outils informatiques, principalement la Suite office (Word, Excel et PowerPoint)</w:t>
      </w:r>
      <w:r>
        <w:rPr>
          <w:rFonts w:cs="Calibri"/>
          <w:sz w:val="18"/>
          <w:szCs w:val="18"/>
          <w:lang w:val="fr-CA"/>
        </w:rPr>
        <w:t>,</w:t>
      </w:r>
      <w:r w:rsidRPr="008B0803">
        <w:rPr>
          <w:rFonts w:cs="Calibri"/>
          <w:sz w:val="18"/>
          <w:szCs w:val="18"/>
          <w:lang w:val="fr-CA"/>
        </w:rPr>
        <w:t xml:space="preserve"> </w:t>
      </w:r>
      <w:proofErr w:type="spellStart"/>
      <w:r w:rsidRPr="008B0803">
        <w:rPr>
          <w:rFonts w:cs="Calibri"/>
          <w:sz w:val="18"/>
          <w:szCs w:val="18"/>
          <w:lang w:val="fr-CA"/>
        </w:rPr>
        <w:t>QuickBooks</w:t>
      </w:r>
      <w:proofErr w:type="spellEnd"/>
      <w:r>
        <w:rPr>
          <w:rFonts w:cs="Calibri"/>
          <w:sz w:val="18"/>
          <w:szCs w:val="18"/>
          <w:lang w:val="fr-CA"/>
        </w:rPr>
        <w:t>,</w:t>
      </w:r>
      <w:r w:rsidRPr="008B0803">
        <w:rPr>
          <w:rFonts w:cs="Calibri"/>
          <w:sz w:val="18"/>
          <w:szCs w:val="18"/>
          <w:lang w:val="fr-CA"/>
        </w:rPr>
        <w:t xml:space="preserve"> site des Assurances</w:t>
      </w:r>
      <w:r>
        <w:rPr>
          <w:rFonts w:cs="Calibri"/>
          <w:sz w:val="18"/>
          <w:szCs w:val="18"/>
          <w:lang w:val="fr-CA"/>
        </w:rPr>
        <w:t>;</w:t>
      </w:r>
    </w:p>
    <w:p w14:paraId="03A49304"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Être capable de travailler efficacement avec différents logiciels.</w:t>
      </w:r>
    </w:p>
    <w:p w14:paraId="5BA8A5C4" w14:textId="77777777" w:rsidR="00882F94" w:rsidRPr="008B0803" w:rsidRDefault="00882F94" w:rsidP="00882F94">
      <w:pPr>
        <w:keepNext/>
        <w:keepLines/>
        <w:spacing w:before="240" w:after="160"/>
        <w:outlineLvl w:val="1"/>
        <w:rPr>
          <w:rFonts w:eastAsiaTheme="majorEastAsia" w:cstheme="majorBidi"/>
          <w:color w:val="00B0F0"/>
          <w:sz w:val="24"/>
          <w:szCs w:val="24"/>
          <w:lang w:val="fr-CA"/>
        </w:rPr>
      </w:pPr>
      <w:r w:rsidRPr="008B0803">
        <w:rPr>
          <w:rFonts w:eastAsiaTheme="majorEastAsia" w:cstheme="majorBidi"/>
          <w:color w:val="00B0F0"/>
          <w:sz w:val="24"/>
          <w:szCs w:val="24"/>
          <w:lang w:val="fr-CA"/>
        </w:rPr>
        <w:t>Habiletés, aptitudes et valeurs recherchées</w:t>
      </w:r>
    </w:p>
    <w:p w14:paraId="6FEC3B93"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Dynamisme</w:t>
      </w:r>
      <w:r>
        <w:rPr>
          <w:rFonts w:cs="Calibri"/>
          <w:sz w:val="18"/>
          <w:szCs w:val="18"/>
          <w:lang w:val="fr-CA"/>
        </w:rPr>
        <w:t>;</w:t>
      </w:r>
    </w:p>
    <w:p w14:paraId="54B65B68"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Initiative</w:t>
      </w:r>
      <w:r>
        <w:rPr>
          <w:rFonts w:cs="Calibri"/>
          <w:sz w:val="18"/>
          <w:szCs w:val="18"/>
          <w:lang w:val="fr-CA"/>
        </w:rPr>
        <w:t>;</w:t>
      </w:r>
    </w:p>
    <w:p w14:paraId="72DD78EC"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Flexibilité</w:t>
      </w:r>
      <w:r>
        <w:rPr>
          <w:rFonts w:cs="Calibri"/>
          <w:sz w:val="18"/>
          <w:szCs w:val="18"/>
          <w:lang w:val="fr-CA"/>
        </w:rPr>
        <w:t>;</w:t>
      </w:r>
    </w:p>
    <w:p w14:paraId="3574F543"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Optimisme et positivité</w:t>
      </w:r>
      <w:r>
        <w:rPr>
          <w:rFonts w:cs="Calibri"/>
          <w:sz w:val="18"/>
          <w:szCs w:val="18"/>
          <w:lang w:val="fr-CA"/>
        </w:rPr>
        <w:t>;</w:t>
      </w:r>
    </w:p>
    <w:p w14:paraId="62F1EB2C"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Respect de la confidentialité des informations détenues</w:t>
      </w:r>
      <w:r>
        <w:rPr>
          <w:rFonts w:cs="Calibri"/>
          <w:sz w:val="18"/>
          <w:szCs w:val="18"/>
          <w:lang w:val="fr-CA"/>
        </w:rPr>
        <w:t>;</w:t>
      </w:r>
    </w:p>
    <w:p w14:paraId="75D7DD09"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Ouverture d’esprit</w:t>
      </w:r>
      <w:r>
        <w:rPr>
          <w:rFonts w:cs="Calibri"/>
          <w:sz w:val="18"/>
          <w:szCs w:val="18"/>
          <w:lang w:val="fr-CA"/>
        </w:rPr>
        <w:t>;</w:t>
      </w:r>
    </w:p>
    <w:p w14:paraId="75478B3E"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Bonne capacité de jugement</w:t>
      </w:r>
      <w:r>
        <w:rPr>
          <w:rFonts w:cs="Calibri"/>
          <w:sz w:val="18"/>
          <w:szCs w:val="18"/>
          <w:lang w:val="fr-CA"/>
        </w:rPr>
        <w:t>;</w:t>
      </w:r>
    </w:p>
    <w:p w14:paraId="54B5B5CB"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Respect des individus</w:t>
      </w:r>
      <w:r>
        <w:rPr>
          <w:rFonts w:cs="Calibri"/>
          <w:sz w:val="18"/>
          <w:szCs w:val="18"/>
          <w:lang w:val="fr-CA"/>
        </w:rPr>
        <w:t>;</w:t>
      </w:r>
    </w:p>
    <w:p w14:paraId="5A0C18B7"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Relations interpersonnelles</w:t>
      </w:r>
      <w:r>
        <w:rPr>
          <w:rFonts w:cs="Calibri"/>
          <w:sz w:val="18"/>
          <w:szCs w:val="18"/>
          <w:lang w:val="fr-CA"/>
        </w:rPr>
        <w:t>;</w:t>
      </w:r>
    </w:p>
    <w:p w14:paraId="1D1D1ADF"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Travail d’équipe</w:t>
      </w:r>
      <w:r>
        <w:rPr>
          <w:rFonts w:cs="Calibri"/>
          <w:sz w:val="18"/>
          <w:szCs w:val="18"/>
          <w:lang w:val="fr-CA"/>
        </w:rPr>
        <w:t>;</w:t>
      </w:r>
    </w:p>
    <w:p w14:paraId="009C9031" w14:textId="77777777" w:rsidR="00882F94" w:rsidRPr="008B0803" w:rsidRDefault="00882F94" w:rsidP="00882F94">
      <w:pPr>
        <w:pStyle w:val="ListParagraph"/>
        <w:numPr>
          <w:ilvl w:val="0"/>
          <w:numId w:val="30"/>
        </w:numPr>
        <w:spacing w:after="120"/>
        <w:jc w:val="both"/>
        <w:rPr>
          <w:rFonts w:cs="Calibri"/>
          <w:sz w:val="18"/>
          <w:szCs w:val="18"/>
          <w:lang w:val="fr-CA"/>
        </w:rPr>
      </w:pPr>
      <w:r w:rsidRPr="008B0803">
        <w:rPr>
          <w:rFonts w:cs="Calibri"/>
          <w:sz w:val="18"/>
          <w:szCs w:val="18"/>
          <w:lang w:val="fr-CA"/>
        </w:rPr>
        <w:t>Planification, organisation, direction et contrôle</w:t>
      </w:r>
      <w:r>
        <w:rPr>
          <w:rFonts w:cs="Calibri"/>
          <w:sz w:val="18"/>
          <w:szCs w:val="18"/>
          <w:lang w:val="fr-CA"/>
        </w:rPr>
        <w:t>.</w:t>
      </w:r>
    </w:p>
    <w:bookmarkEnd w:id="1"/>
    <w:p w14:paraId="6604FFEC" w14:textId="146DFFC7" w:rsidR="008C582D" w:rsidRPr="00BE0B58" w:rsidRDefault="009D63B1" w:rsidP="00A01C02">
      <w:pPr>
        <w:spacing w:before="240" w:after="120"/>
        <w:jc w:val="both"/>
        <w:rPr>
          <w:sz w:val="18"/>
          <w:szCs w:val="18"/>
          <w:lang w:val="fr-CA"/>
        </w:rPr>
      </w:pPr>
      <w:r w:rsidRPr="00784FBE">
        <w:rPr>
          <w:sz w:val="18"/>
          <w:szCs w:val="18"/>
          <w:lang w:val="fr-CA"/>
        </w:rPr>
        <w:t>Ce poste représente une occasion unique</w:t>
      </w:r>
      <w:r w:rsidRPr="00F71D8B">
        <w:rPr>
          <w:sz w:val="18"/>
          <w:szCs w:val="18"/>
          <w:lang w:val="fr-CA"/>
        </w:rPr>
        <w:t xml:space="preserve"> pour une personne se démarquant par son leadership</w:t>
      </w:r>
      <w:r w:rsidR="00405B8F">
        <w:rPr>
          <w:sz w:val="18"/>
          <w:szCs w:val="18"/>
          <w:lang w:val="fr-CA"/>
        </w:rPr>
        <w:t xml:space="preserve"> </w:t>
      </w:r>
      <w:r w:rsidRPr="00F71D8B">
        <w:rPr>
          <w:sz w:val="18"/>
          <w:szCs w:val="18"/>
          <w:lang w:val="fr-CA"/>
        </w:rPr>
        <w:t xml:space="preserve">et sa passion. </w:t>
      </w:r>
      <w:bookmarkStart w:id="2" w:name="lt_pId063"/>
      <w:r w:rsidRPr="00F71D8B">
        <w:rPr>
          <w:sz w:val="18"/>
          <w:szCs w:val="18"/>
          <w:lang w:val="fr-CA"/>
        </w:rPr>
        <w:t xml:space="preserve">Pour soumettre votre candidature, veuillez faire parvenir votre </w:t>
      </w:r>
      <w:r w:rsidR="00976349">
        <w:rPr>
          <w:sz w:val="18"/>
          <w:szCs w:val="18"/>
          <w:lang w:val="fr-CA"/>
        </w:rPr>
        <w:t xml:space="preserve">curriculum vitae </w:t>
      </w:r>
      <w:r w:rsidR="00976349" w:rsidRPr="00976349">
        <w:rPr>
          <w:b/>
          <w:bCs/>
          <w:sz w:val="18"/>
          <w:szCs w:val="18"/>
          <w:lang w:val="fr-CA"/>
        </w:rPr>
        <w:t>avant le</w:t>
      </w:r>
      <w:r w:rsidR="00976349">
        <w:rPr>
          <w:sz w:val="18"/>
          <w:szCs w:val="18"/>
          <w:lang w:val="fr-CA"/>
        </w:rPr>
        <w:t xml:space="preserve"> </w:t>
      </w:r>
      <w:r w:rsidR="00A01C02" w:rsidRPr="0001259B">
        <w:rPr>
          <w:rFonts w:cs="FeniceStd-Light"/>
          <w:b/>
          <w:bCs/>
          <w:color w:val="000000"/>
          <w:sz w:val="18"/>
          <w:szCs w:val="18"/>
          <w:lang w:val="fr-CA"/>
        </w:rPr>
        <w:t>mercredi, 15 mai 2024</w:t>
      </w:r>
      <w:r w:rsidR="00A01C02">
        <w:rPr>
          <w:rFonts w:cs="FeniceStd-Light"/>
          <w:b/>
          <w:bCs/>
          <w:color w:val="000000"/>
          <w:sz w:val="18"/>
          <w:szCs w:val="18"/>
          <w:lang w:val="fr-CA"/>
        </w:rPr>
        <w:t xml:space="preserve"> </w:t>
      </w:r>
      <w:r w:rsidRPr="00F71D8B">
        <w:rPr>
          <w:sz w:val="18"/>
          <w:szCs w:val="18"/>
          <w:lang w:val="fr-CA"/>
        </w:rPr>
        <w:t xml:space="preserve">à Marie-Hélène Gaudreault à </w:t>
      </w:r>
      <w:hyperlink r:id="rId9" w:history="1">
        <w:r w:rsidRPr="00F71D8B">
          <w:rPr>
            <w:rStyle w:val="Hyperlink"/>
            <w:sz w:val="18"/>
            <w:szCs w:val="18"/>
            <w:lang w:val="fr-CA"/>
          </w:rPr>
          <w:t>mgaudreault@boyden.com</w:t>
        </w:r>
      </w:hyperlink>
      <w:r w:rsidRPr="00F71D8B">
        <w:rPr>
          <w:sz w:val="18"/>
          <w:szCs w:val="18"/>
          <w:lang w:val="fr-CA"/>
        </w:rPr>
        <w:t>, en indiquant le titre du poste à la ligne objet de votre courriel.</w:t>
      </w:r>
      <w:bookmarkEnd w:id="2"/>
      <w:r w:rsidR="008C582D" w:rsidRPr="008C582D">
        <w:rPr>
          <w:sz w:val="18"/>
          <w:szCs w:val="18"/>
          <w:lang w:val="fr-CA"/>
        </w:rPr>
        <w:t xml:space="preserve"> </w:t>
      </w:r>
    </w:p>
    <w:p w14:paraId="0D13BDE4" w14:textId="1B9C9C6C" w:rsidR="009D63B1" w:rsidRPr="00F71D8B" w:rsidRDefault="009D63B1" w:rsidP="009D63B1">
      <w:pPr>
        <w:spacing w:before="120" w:after="120"/>
        <w:jc w:val="both"/>
        <w:rPr>
          <w:i/>
          <w:iCs/>
          <w:sz w:val="18"/>
          <w:szCs w:val="18"/>
          <w:lang w:val="fr-CA"/>
        </w:rPr>
      </w:pPr>
      <w:bookmarkStart w:id="3" w:name="lt_pId064"/>
      <w:r w:rsidRPr="00F71D8B">
        <w:rPr>
          <w:i/>
          <w:iCs/>
          <w:sz w:val="18"/>
          <w:szCs w:val="18"/>
          <w:lang w:val="fr-CA"/>
        </w:rPr>
        <w:t>Nous remercions de leur intérêt toutes les personnes ayant soumis leur candidature. Cependant, seules celles dont la candidature est à l</w:t>
      </w:r>
      <w:r w:rsidR="000068FB">
        <w:rPr>
          <w:i/>
          <w:iCs/>
          <w:sz w:val="18"/>
          <w:szCs w:val="18"/>
          <w:lang w:val="fr-CA"/>
        </w:rPr>
        <w:t>’</w:t>
      </w:r>
      <w:r w:rsidRPr="00F71D8B">
        <w:rPr>
          <w:i/>
          <w:iCs/>
          <w:sz w:val="18"/>
          <w:szCs w:val="18"/>
          <w:lang w:val="fr-CA"/>
        </w:rPr>
        <w:t>examen pour le poste seront contactées.</w:t>
      </w:r>
      <w:bookmarkEnd w:id="3"/>
      <w:r w:rsidRPr="00F71D8B">
        <w:rPr>
          <w:i/>
          <w:iCs/>
          <w:sz w:val="18"/>
          <w:szCs w:val="18"/>
          <w:lang w:val="fr-CA"/>
        </w:rPr>
        <w:t xml:space="preserve"> </w:t>
      </w:r>
    </w:p>
    <w:p w14:paraId="2A4BB2D5" w14:textId="03750F2A" w:rsidR="00976349" w:rsidRPr="00BA6CF2" w:rsidRDefault="00976349" w:rsidP="00976349">
      <w:pPr>
        <w:spacing w:before="120" w:after="120"/>
        <w:jc w:val="both"/>
        <w:rPr>
          <w:i/>
          <w:iCs/>
          <w:sz w:val="18"/>
          <w:szCs w:val="18"/>
          <w:lang w:val="fr-CA"/>
        </w:rPr>
      </w:pPr>
      <w:r>
        <w:rPr>
          <w:i/>
          <w:iCs/>
          <w:sz w:val="18"/>
          <w:szCs w:val="18"/>
          <w:lang w:val="fr-CA"/>
        </w:rPr>
        <w:t xml:space="preserve">La </w:t>
      </w:r>
      <w:r w:rsidR="00A01C02">
        <w:rPr>
          <w:i/>
          <w:iCs/>
          <w:sz w:val="18"/>
          <w:szCs w:val="18"/>
          <w:lang w:val="fr-CA"/>
        </w:rPr>
        <w:t>g</w:t>
      </w:r>
      <w:r w:rsidR="00A01C02" w:rsidRPr="00A01C02">
        <w:rPr>
          <w:i/>
          <w:iCs/>
          <w:sz w:val="18"/>
          <w:szCs w:val="18"/>
          <w:lang w:val="fr-CA"/>
        </w:rPr>
        <w:t>arderie La Farandole de Toronto</w:t>
      </w:r>
      <w:r w:rsidR="00A01C02">
        <w:rPr>
          <w:i/>
          <w:iCs/>
          <w:sz w:val="18"/>
          <w:szCs w:val="18"/>
          <w:lang w:val="fr-CA"/>
        </w:rPr>
        <w:t xml:space="preserve"> </w:t>
      </w:r>
      <w:r w:rsidRPr="00BA6CF2">
        <w:rPr>
          <w:rFonts w:cs="Arial"/>
          <w:i/>
          <w:iCs/>
          <w:color w:val="000000"/>
          <w:sz w:val="18"/>
          <w:szCs w:val="18"/>
          <w:shd w:val="clear" w:color="auto" w:fill="FFFFFF"/>
          <w:lang w:val="fr-CA"/>
        </w:rPr>
        <w:t>souscrit aux principes d</w:t>
      </w:r>
      <w:r w:rsidR="000068FB">
        <w:rPr>
          <w:rFonts w:cs="Arial"/>
          <w:i/>
          <w:iCs/>
          <w:color w:val="000000"/>
          <w:sz w:val="18"/>
          <w:szCs w:val="18"/>
          <w:shd w:val="clear" w:color="auto" w:fill="FFFFFF"/>
          <w:lang w:val="fr-CA"/>
        </w:rPr>
        <w:t>’</w:t>
      </w:r>
      <w:r w:rsidRPr="00BA6CF2">
        <w:rPr>
          <w:rFonts w:cs="Arial"/>
          <w:i/>
          <w:iCs/>
          <w:color w:val="000000"/>
          <w:sz w:val="18"/>
          <w:szCs w:val="18"/>
          <w:shd w:val="clear" w:color="auto" w:fill="FFFFFF"/>
          <w:lang w:val="fr-CA"/>
        </w:rPr>
        <w:t>équité d</w:t>
      </w:r>
      <w:r w:rsidR="000068FB">
        <w:rPr>
          <w:rFonts w:cs="Arial"/>
          <w:i/>
          <w:iCs/>
          <w:color w:val="000000"/>
          <w:sz w:val="18"/>
          <w:szCs w:val="18"/>
          <w:shd w:val="clear" w:color="auto" w:fill="FFFFFF"/>
          <w:lang w:val="fr-CA"/>
        </w:rPr>
        <w:t>’</w:t>
      </w:r>
      <w:r w:rsidRPr="00BA6CF2">
        <w:rPr>
          <w:rFonts w:cs="Arial"/>
          <w:i/>
          <w:iCs/>
          <w:color w:val="000000"/>
          <w:sz w:val="18"/>
          <w:szCs w:val="18"/>
          <w:shd w:val="clear" w:color="auto" w:fill="FFFFFF"/>
          <w:lang w:val="fr-CA"/>
        </w:rPr>
        <w:t xml:space="preserve">emploi au sein de sa communauté et cherche à recruter des membres du personnel diversifié. </w:t>
      </w:r>
      <w:r>
        <w:rPr>
          <w:rFonts w:cs="Arial"/>
          <w:i/>
          <w:iCs/>
          <w:color w:val="000000"/>
          <w:sz w:val="18"/>
          <w:szCs w:val="18"/>
          <w:shd w:val="clear" w:color="auto" w:fill="FFFFFF"/>
          <w:lang w:val="fr-CA"/>
        </w:rPr>
        <w:t>Elle</w:t>
      </w:r>
      <w:r w:rsidRPr="00BA6CF2">
        <w:rPr>
          <w:rFonts w:cs="Arial"/>
          <w:i/>
          <w:iCs/>
          <w:color w:val="000000"/>
          <w:sz w:val="18"/>
          <w:szCs w:val="18"/>
          <w:shd w:val="clear" w:color="auto" w:fill="FFFFFF"/>
          <w:lang w:val="fr-CA"/>
        </w:rPr>
        <w:t xml:space="preserve"> encourage les demandes de toutes les personnes qualifiées, notamment les femmes, les minorités visibles, les Autochtones, les minorités sexuelles, les personnes en situation de handicap et d</w:t>
      </w:r>
      <w:r w:rsidR="000068FB">
        <w:rPr>
          <w:rFonts w:cs="Arial"/>
          <w:i/>
          <w:iCs/>
          <w:color w:val="000000"/>
          <w:sz w:val="18"/>
          <w:szCs w:val="18"/>
          <w:shd w:val="clear" w:color="auto" w:fill="FFFFFF"/>
          <w:lang w:val="fr-CA"/>
        </w:rPr>
        <w:t>’</w:t>
      </w:r>
      <w:r w:rsidRPr="00BA6CF2">
        <w:rPr>
          <w:rFonts w:cs="Arial"/>
          <w:i/>
          <w:iCs/>
          <w:color w:val="000000"/>
          <w:sz w:val="18"/>
          <w:szCs w:val="18"/>
          <w:shd w:val="clear" w:color="auto" w:fill="FFFFFF"/>
          <w:lang w:val="fr-CA"/>
        </w:rPr>
        <w:t>autres qui pourraient contribuer à accroître la diversité; elle invite toutes les personnes qui postulent à s</w:t>
      </w:r>
      <w:r w:rsidR="000068FB">
        <w:rPr>
          <w:rFonts w:cs="Arial"/>
          <w:i/>
          <w:iCs/>
          <w:color w:val="000000"/>
          <w:sz w:val="18"/>
          <w:szCs w:val="18"/>
          <w:shd w:val="clear" w:color="auto" w:fill="FFFFFF"/>
          <w:lang w:val="fr-CA"/>
        </w:rPr>
        <w:t>’</w:t>
      </w:r>
      <w:r w:rsidRPr="00BA6CF2">
        <w:rPr>
          <w:rFonts w:cs="Arial"/>
          <w:i/>
          <w:iCs/>
          <w:color w:val="000000"/>
          <w:sz w:val="18"/>
          <w:szCs w:val="18"/>
          <w:shd w:val="clear" w:color="auto" w:fill="FFFFFF"/>
          <w:lang w:val="fr-CA"/>
        </w:rPr>
        <w:t>identifier dans leur demande.</w:t>
      </w:r>
      <w:r w:rsidRPr="00BA6CF2">
        <w:rPr>
          <w:rFonts w:ascii="Arial" w:hAnsi="Arial" w:cs="Arial"/>
          <w:color w:val="000000"/>
          <w:sz w:val="18"/>
          <w:szCs w:val="18"/>
          <w:shd w:val="clear" w:color="auto" w:fill="FFFFFF"/>
          <w:lang w:val="fr-CA"/>
        </w:rPr>
        <w:t xml:space="preserve"> </w:t>
      </w:r>
      <w:r w:rsidRPr="00BA6CF2">
        <w:rPr>
          <w:i/>
          <w:iCs/>
          <w:sz w:val="18"/>
          <w:szCs w:val="18"/>
          <w:lang w:val="fr-CA"/>
        </w:rPr>
        <w:t>Conformément aux exigences d</w:t>
      </w:r>
      <w:r w:rsidR="000068FB">
        <w:rPr>
          <w:i/>
          <w:iCs/>
          <w:sz w:val="18"/>
          <w:szCs w:val="18"/>
          <w:lang w:val="fr-CA"/>
        </w:rPr>
        <w:t>’</w:t>
      </w:r>
      <w:r w:rsidRPr="00BA6CF2">
        <w:rPr>
          <w:i/>
          <w:iCs/>
          <w:sz w:val="18"/>
          <w:szCs w:val="18"/>
          <w:lang w:val="fr-CA"/>
        </w:rPr>
        <w:t xml:space="preserve">Immigration, Réfugiés et Citoyenneté Canada, toutes les personnes qualifiées sont invitées à postuler; </w:t>
      </w:r>
      <w:bookmarkStart w:id="4" w:name="_Hlk133570100"/>
      <w:r w:rsidRPr="00BA6CF2">
        <w:rPr>
          <w:i/>
          <w:iCs/>
          <w:sz w:val="18"/>
          <w:szCs w:val="18"/>
          <w:lang w:val="fr-CA"/>
        </w:rPr>
        <w:t xml:space="preserve">la préférence sera toutefois accordée aux </w:t>
      </w:r>
      <w:proofErr w:type="spellStart"/>
      <w:r w:rsidRPr="00BA6CF2">
        <w:rPr>
          <w:i/>
          <w:iCs/>
          <w:sz w:val="18"/>
          <w:szCs w:val="18"/>
          <w:lang w:val="fr-CA"/>
        </w:rPr>
        <w:t>citoyen·ne</w:t>
      </w:r>
      <w:r w:rsidRPr="00BA6CF2">
        <w:rPr>
          <w:rFonts w:eastAsia="Times New Roman"/>
          <w:i/>
          <w:iCs/>
          <w:sz w:val="18"/>
          <w:szCs w:val="18"/>
          <w:lang w:val="fr-CA"/>
        </w:rPr>
        <w:t>·</w:t>
      </w:r>
      <w:r w:rsidRPr="00BA6CF2">
        <w:rPr>
          <w:i/>
          <w:iCs/>
          <w:sz w:val="18"/>
          <w:szCs w:val="18"/>
          <w:lang w:val="fr-CA"/>
        </w:rPr>
        <w:t>s</w:t>
      </w:r>
      <w:proofErr w:type="spellEnd"/>
      <w:r w:rsidRPr="00BA6CF2">
        <w:rPr>
          <w:i/>
          <w:iCs/>
          <w:sz w:val="18"/>
          <w:szCs w:val="18"/>
          <w:lang w:val="fr-CA"/>
        </w:rPr>
        <w:t xml:space="preserve"> </w:t>
      </w:r>
      <w:proofErr w:type="spellStart"/>
      <w:r w:rsidRPr="00BA6CF2">
        <w:rPr>
          <w:i/>
          <w:iCs/>
          <w:sz w:val="18"/>
          <w:szCs w:val="18"/>
          <w:lang w:val="fr-CA"/>
        </w:rPr>
        <w:t>canadien·ne</w:t>
      </w:r>
      <w:r w:rsidRPr="00BA6CF2">
        <w:rPr>
          <w:rFonts w:eastAsia="Times New Roman"/>
          <w:i/>
          <w:iCs/>
          <w:sz w:val="18"/>
          <w:szCs w:val="18"/>
          <w:lang w:val="fr-CA"/>
        </w:rPr>
        <w:t>·</w:t>
      </w:r>
      <w:r w:rsidRPr="00BA6CF2">
        <w:rPr>
          <w:i/>
          <w:iCs/>
          <w:sz w:val="18"/>
          <w:szCs w:val="18"/>
          <w:lang w:val="fr-CA"/>
        </w:rPr>
        <w:t>s</w:t>
      </w:r>
      <w:proofErr w:type="spellEnd"/>
      <w:r w:rsidRPr="00BA6CF2">
        <w:rPr>
          <w:i/>
          <w:iCs/>
          <w:sz w:val="18"/>
          <w:szCs w:val="18"/>
          <w:lang w:val="fr-CA"/>
        </w:rPr>
        <w:t xml:space="preserve"> et aux </w:t>
      </w:r>
      <w:proofErr w:type="spellStart"/>
      <w:r w:rsidRPr="00BA6CF2">
        <w:rPr>
          <w:i/>
          <w:iCs/>
          <w:sz w:val="18"/>
          <w:szCs w:val="18"/>
          <w:lang w:val="fr-CA"/>
        </w:rPr>
        <w:t>résident·es</w:t>
      </w:r>
      <w:proofErr w:type="spellEnd"/>
      <w:r w:rsidRPr="00BA6CF2">
        <w:rPr>
          <w:i/>
          <w:iCs/>
          <w:sz w:val="18"/>
          <w:szCs w:val="18"/>
          <w:lang w:val="fr-CA"/>
        </w:rPr>
        <w:t xml:space="preserve"> </w:t>
      </w:r>
      <w:proofErr w:type="spellStart"/>
      <w:r w:rsidRPr="00BA6CF2">
        <w:rPr>
          <w:i/>
          <w:iCs/>
          <w:sz w:val="18"/>
          <w:szCs w:val="18"/>
          <w:lang w:val="fr-CA"/>
        </w:rPr>
        <w:t>permanent·e</w:t>
      </w:r>
      <w:r w:rsidRPr="00BA6CF2">
        <w:rPr>
          <w:rFonts w:eastAsia="Times New Roman"/>
          <w:i/>
          <w:iCs/>
          <w:sz w:val="18"/>
          <w:szCs w:val="18"/>
          <w:lang w:val="fr-CA"/>
        </w:rPr>
        <w:t>·</w:t>
      </w:r>
      <w:r w:rsidRPr="00BA6CF2">
        <w:rPr>
          <w:i/>
          <w:iCs/>
          <w:sz w:val="18"/>
          <w:szCs w:val="18"/>
          <w:lang w:val="fr-CA"/>
        </w:rPr>
        <w:t>s</w:t>
      </w:r>
      <w:proofErr w:type="spellEnd"/>
      <w:r w:rsidRPr="00BA6CF2">
        <w:rPr>
          <w:i/>
          <w:iCs/>
          <w:sz w:val="18"/>
          <w:szCs w:val="18"/>
          <w:lang w:val="fr-CA"/>
        </w:rPr>
        <w:t xml:space="preserve">. </w:t>
      </w:r>
    </w:p>
    <w:p w14:paraId="05185610" w14:textId="22A38CE7" w:rsidR="009D63B1" w:rsidRPr="00976349" w:rsidRDefault="00976349" w:rsidP="00727479">
      <w:pPr>
        <w:spacing w:before="120" w:after="120"/>
        <w:jc w:val="both"/>
        <w:rPr>
          <w:i/>
          <w:iCs/>
          <w:sz w:val="18"/>
          <w:szCs w:val="18"/>
          <w:lang w:val="fr-CA"/>
        </w:rPr>
      </w:pPr>
      <w:r w:rsidRPr="00BA6CF2">
        <w:rPr>
          <w:i/>
          <w:iCs/>
          <w:sz w:val="18"/>
          <w:szCs w:val="18"/>
          <w:lang w:val="fr-CA"/>
        </w:rPr>
        <w:lastRenderedPageBreak/>
        <w:t xml:space="preserve">Boyden et </w:t>
      </w:r>
      <w:r>
        <w:rPr>
          <w:i/>
          <w:iCs/>
          <w:sz w:val="18"/>
          <w:szCs w:val="18"/>
          <w:lang w:val="fr-CA"/>
        </w:rPr>
        <w:t xml:space="preserve">la </w:t>
      </w:r>
      <w:r w:rsidR="00A01C02">
        <w:rPr>
          <w:i/>
          <w:iCs/>
          <w:sz w:val="18"/>
          <w:szCs w:val="18"/>
          <w:lang w:val="fr-CA"/>
        </w:rPr>
        <w:t>g</w:t>
      </w:r>
      <w:r w:rsidR="00A01C02" w:rsidRPr="00A01C02">
        <w:rPr>
          <w:i/>
          <w:iCs/>
          <w:sz w:val="18"/>
          <w:szCs w:val="18"/>
          <w:lang w:val="fr-CA"/>
        </w:rPr>
        <w:t>arderie La Farandole de Toronto</w:t>
      </w:r>
      <w:r w:rsidR="00A01C02">
        <w:rPr>
          <w:i/>
          <w:iCs/>
          <w:sz w:val="18"/>
          <w:szCs w:val="18"/>
          <w:lang w:val="fr-CA"/>
        </w:rPr>
        <w:t xml:space="preserve"> </w:t>
      </w:r>
      <w:r w:rsidRPr="00BA6CF2">
        <w:rPr>
          <w:i/>
          <w:iCs/>
          <w:sz w:val="18"/>
          <w:szCs w:val="18"/>
          <w:lang w:val="fr-CA"/>
        </w:rPr>
        <w:t xml:space="preserve">offriront des </w:t>
      </w:r>
      <w:r w:rsidRPr="00BA6CF2">
        <w:rPr>
          <w:rFonts w:eastAsia="Times New Roman"/>
          <w:i/>
          <w:iCs/>
          <w:sz w:val="18"/>
          <w:szCs w:val="18"/>
          <w:lang w:val="fr-CA"/>
        </w:rPr>
        <w:t>aménagements sur demande aux candidat·e·s en situation de handicap durant le processus de recrutement, de sélection et d</w:t>
      </w:r>
      <w:r w:rsidR="000068FB">
        <w:rPr>
          <w:rFonts w:eastAsia="Times New Roman"/>
          <w:i/>
          <w:iCs/>
          <w:sz w:val="18"/>
          <w:szCs w:val="18"/>
          <w:lang w:val="fr-CA"/>
        </w:rPr>
        <w:t>’</w:t>
      </w:r>
      <w:r w:rsidRPr="00BA6CF2">
        <w:rPr>
          <w:rFonts w:eastAsia="Times New Roman"/>
          <w:i/>
          <w:iCs/>
          <w:sz w:val="18"/>
          <w:szCs w:val="18"/>
          <w:lang w:val="fr-CA"/>
        </w:rPr>
        <w:t>évaluation</w:t>
      </w:r>
      <w:r w:rsidRPr="00BA6CF2">
        <w:rPr>
          <w:i/>
          <w:iCs/>
          <w:sz w:val="18"/>
          <w:szCs w:val="18"/>
          <w:lang w:val="fr-CA"/>
        </w:rPr>
        <w:t>.</w:t>
      </w:r>
      <w:bookmarkEnd w:id="4"/>
    </w:p>
    <w:sectPr w:rsidR="009D63B1" w:rsidRPr="00976349" w:rsidSect="00760A34">
      <w:headerReference w:type="default" r:id="rId10"/>
      <w:footerReference w:type="default" r:id="rId11"/>
      <w:headerReference w:type="first" r:id="rId12"/>
      <w:pgSz w:w="12240" w:h="15840"/>
      <w:pgMar w:top="1985" w:right="758" w:bottom="1418" w:left="3402"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DC2B2" w14:textId="77777777" w:rsidR="00760A34" w:rsidRDefault="00760A34">
      <w:pPr>
        <w:spacing w:line="240" w:lineRule="auto"/>
      </w:pPr>
      <w:r>
        <w:separator/>
      </w:r>
    </w:p>
  </w:endnote>
  <w:endnote w:type="continuationSeparator" w:id="0">
    <w:p w14:paraId="28802792" w14:textId="77777777" w:rsidR="00760A34" w:rsidRDefault="0076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eniceStd-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F6637" w14:textId="77777777" w:rsidR="009250FE" w:rsidRDefault="00D62FA2">
    <w:pPr>
      <w:widowControl/>
      <w:pBdr>
        <w:top w:val="nil"/>
        <w:left w:val="nil"/>
        <w:bottom w:val="nil"/>
        <w:right w:val="nil"/>
        <w:between w:val="nil"/>
      </w:pBdr>
      <w:spacing w:line="240" w:lineRule="auto"/>
      <w:ind w:left="-2722"/>
      <w:rPr>
        <w:color w:val="009FE3"/>
        <w:sz w:val="24"/>
        <w:szCs w:val="24"/>
      </w:rPr>
    </w:pPr>
    <w:r>
      <w:rPr>
        <w:color w:val="009FE3"/>
        <w:sz w:val="24"/>
        <w:szCs w:val="24"/>
      </w:rPr>
      <w:fldChar w:fldCharType="begin"/>
    </w:r>
    <w:r>
      <w:rPr>
        <w:color w:val="009FE3"/>
        <w:sz w:val="24"/>
        <w:szCs w:val="24"/>
      </w:rPr>
      <w:instrText>PAGE</w:instrText>
    </w:r>
    <w:r>
      <w:rPr>
        <w:color w:val="009FE3"/>
        <w:sz w:val="24"/>
        <w:szCs w:val="24"/>
      </w:rPr>
      <w:fldChar w:fldCharType="separate"/>
    </w:r>
    <w:r w:rsidR="002B36B2">
      <w:rPr>
        <w:noProof/>
        <w:color w:val="009FE3"/>
        <w:sz w:val="24"/>
        <w:szCs w:val="24"/>
      </w:rPr>
      <w:t>1</w:t>
    </w:r>
    <w:r>
      <w:rPr>
        <w:color w:val="009FE3"/>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98861" w14:textId="77777777" w:rsidR="00760A34" w:rsidRDefault="00760A34">
      <w:pPr>
        <w:spacing w:line="240" w:lineRule="auto"/>
      </w:pPr>
      <w:r>
        <w:separator/>
      </w:r>
    </w:p>
  </w:footnote>
  <w:footnote w:type="continuationSeparator" w:id="0">
    <w:p w14:paraId="33564327" w14:textId="77777777" w:rsidR="00760A34" w:rsidRDefault="00760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7262A" w14:textId="77777777" w:rsidR="009250FE" w:rsidRDefault="009250FE">
    <w:pPr>
      <w:pBdr>
        <w:top w:val="nil"/>
        <w:left w:val="nil"/>
        <w:bottom w:val="nil"/>
        <w:right w:val="nil"/>
        <w:between w:val="nil"/>
      </w:pBdr>
      <w:spacing w:line="276" w:lineRule="auto"/>
      <w:rPr>
        <w:color w:val="009FE3"/>
        <w:sz w:val="22"/>
        <w:szCs w:val="22"/>
      </w:rPr>
    </w:pPr>
  </w:p>
  <w:tbl>
    <w:tblPr>
      <w:tblStyle w:val="a2"/>
      <w:tblW w:w="10916" w:type="dxa"/>
      <w:tblInd w:w="-2694" w:type="dxa"/>
      <w:tblBorders>
        <w:top w:val="nil"/>
        <w:left w:val="nil"/>
        <w:bottom w:val="nil"/>
        <w:right w:val="nil"/>
        <w:insideH w:val="nil"/>
        <w:insideV w:val="nil"/>
      </w:tblBorders>
      <w:tblLayout w:type="fixed"/>
      <w:tblLook w:val="0400" w:firstRow="0" w:lastRow="0" w:firstColumn="0" w:lastColumn="0" w:noHBand="0" w:noVBand="1"/>
    </w:tblPr>
    <w:tblGrid>
      <w:gridCol w:w="2694"/>
      <w:gridCol w:w="5812"/>
      <w:gridCol w:w="2410"/>
    </w:tblGrid>
    <w:tr w:rsidR="009250FE" w14:paraId="1C6908C9" w14:textId="77777777">
      <w:trPr>
        <w:trHeight w:val="977"/>
      </w:trPr>
      <w:tc>
        <w:tcPr>
          <w:tcW w:w="2694" w:type="dxa"/>
          <w:tcMar>
            <w:left w:w="0" w:type="dxa"/>
          </w:tcMar>
        </w:tcPr>
        <w:p w14:paraId="478FFB1D" w14:textId="77777777" w:rsidR="009250FE" w:rsidRDefault="00D62FA2">
          <w:pPr>
            <w:pBdr>
              <w:top w:val="nil"/>
              <w:left w:val="nil"/>
              <w:bottom w:val="nil"/>
              <w:right w:val="nil"/>
              <w:between w:val="nil"/>
            </w:pBdr>
            <w:spacing w:before="120" w:after="120" w:line="240" w:lineRule="auto"/>
            <w:rPr>
              <w:color w:val="000000"/>
              <w:sz w:val="18"/>
              <w:szCs w:val="18"/>
            </w:rPr>
          </w:pPr>
          <w:r>
            <w:rPr>
              <w:noProof/>
            </w:rPr>
            <w:drawing>
              <wp:anchor distT="0" distB="0" distL="114300" distR="114300" simplePos="0" relativeHeight="251658240" behindDoc="0" locked="0" layoutInCell="1" hidden="0" allowOverlap="1" wp14:anchorId="67F316BB" wp14:editId="73BBE616">
                <wp:simplePos x="0" y="0"/>
                <wp:positionH relativeFrom="column">
                  <wp:posOffset>3</wp:posOffset>
                </wp:positionH>
                <wp:positionV relativeFrom="paragraph">
                  <wp:posOffset>0</wp:posOffset>
                </wp:positionV>
                <wp:extent cx="1260000" cy="421200"/>
                <wp:effectExtent l="0" t="0" r="0" b="0"/>
                <wp:wrapSquare wrapText="bothSides" distT="0" distB="0" distL="114300" distR="114300"/>
                <wp:docPr id="3" name="Imag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0000" cy="421200"/>
                        </a:xfrm>
                        <a:prstGeom prst="rect">
                          <a:avLst/>
                        </a:prstGeom>
                        <a:ln/>
                      </pic:spPr>
                    </pic:pic>
                  </a:graphicData>
                </a:graphic>
              </wp:anchor>
            </w:drawing>
          </w:r>
        </w:p>
      </w:tc>
      <w:tc>
        <w:tcPr>
          <w:tcW w:w="5812" w:type="dxa"/>
          <w:tcBorders>
            <w:top w:val="single" w:sz="6" w:space="0" w:color="009FE3"/>
            <w:bottom w:val="single" w:sz="6" w:space="0" w:color="009FE3"/>
          </w:tcBorders>
        </w:tcPr>
        <w:p w14:paraId="79A169EA" w14:textId="5014255E" w:rsidR="009250FE" w:rsidRDefault="00B940F7">
          <w:pPr>
            <w:widowControl/>
            <w:pBdr>
              <w:top w:val="nil"/>
              <w:left w:val="nil"/>
              <w:bottom w:val="nil"/>
              <w:right w:val="nil"/>
              <w:between w:val="nil"/>
            </w:pBdr>
            <w:spacing w:before="160" w:after="60" w:line="240" w:lineRule="auto"/>
            <w:ind w:left="-113"/>
            <w:rPr>
              <w:color w:val="009FE3"/>
              <w:sz w:val="48"/>
              <w:szCs w:val="48"/>
            </w:rPr>
          </w:pPr>
          <w:proofErr w:type="spellStart"/>
          <w:r w:rsidRPr="00354825">
            <w:rPr>
              <w:color w:val="009FE3"/>
              <w:sz w:val="36"/>
              <w:szCs w:val="36"/>
            </w:rPr>
            <w:t>Opportunité</w:t>
          </w:r>
          <w:proofErr w:type="spellEnd"/>
        </w:p>
      </w:tc>
      <w:tc>
        <w:tcPr>
          <w:tcW w:w="2410" w:type="dxa"/>
          <w:tcBorders>
            <w:top w:val="single" w:sz="6" w:space="0" w:color="009FE3"/>
            <w:bottom w:val="single" w:sz="6" w:space="0" w:color="009FE3"/>
          </w:tcBorders>
        </w:tcPr>
        <w:p w14:paraId="406922CE" w14:textId="77777777" w:rsidR="009250FE" w:rsidRDefault="00D62FA2">
          <w:pPr>
            <w:pBdr>
              <w:top w:val="nil"/>
              <w:left w:val="nil"/>
              <w:bottom w:val="nil"/>
              <w:right w:val="nil"/>
              <w:between w:val="nil"/>
            </w:pBdr>
            <w:spacing w:before="420" w:line="259" w:lineRule="auto"/>
            <w:rPr>
              <w:color w:val="009FE3"/>
              <w:sz w:val="22"/>
              <w:szCs w:val="22"/>
            </w:rPr>
          </w:pPr>
          <w:r>
            <w:rPr>
              <w:color w:val="009FE3"/>
              <w:sz w:val="22"/>
              <w:szCs w:val="22"/>
            </w:rPr>
            <w:t>www.boyden.com</w:t>
          </w:r>
        </w:p>
      </w:tc>
    </w:tr>
  </w:tbl>
  <w:p w14:paraId="0482D998" w14:textId="77777777" w:rsidR="009250FE" w:rsidRDefault="009250FE">
    <w:pPr>
      <w:pBdr>
        <w:top w:val="nil"/>
        <w:left w:val="nil"/>
        <w:bottom w:val="nil"/>
        <w:right w:val="nil"/>
        <w:between w:val="nil"/>
      </w:pBdr>
      <w:spacing w:before="120" w:after="120" w:line="240" w:lineRule="auto"/>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4CB84" w14:textId="77777777" w:rsidR="009250FE" w:rsidRDefault="009250FE">
    <w:pPr>
      <w:pBdr>
        <w:top w:val="nil"/>
        <w:left w:val="nil"/>
        <w:bottom w:val="nil"/>
        <w:right w:val="nil"/>
        <w:between w:val="nil"/>
      </w:pBdr>
      <w:spacing w:line="276" w:lineRule="auto"/>
      <w:rPr>
        <w:i/>
        <w:sz w:val="18"/>
        <w:szCs w:val="18"/>
      </w:rPr>
    </w:pPr>
  </w:p>
  <w:tbl>
    <w:tblPr>
      <w:tblStyle w:val="a1"/>
      <w:tblW w:w="10490" w:type="dxa"/>
      <w:tblInd w:w="-2268" w:type="dxa"/>
      <w:tblBorders>
        <w:top w:val="nil"/>
        <w:left w:val="nil"/>
        <w:bottom w:val="nil"/>
        <w:right w:val="nil"/>
        <w:insideH w:val="nil"/>
        <w:insideV w:val="nil"/>
      </w:tblBorders>
      <w:tblLayout w:type="fixed"/>
      <w:tblLook w:val="0400" w:firstRow="0" w:lastRow="0" w:firstColumn="0" w:lastColumn="0" w:noHBand="0" w:noVBand="1"/>
    </w:tblPr>
    <w:tblGrid>
      <w:gridCol w:w="2066"/>
      <w:gridCol w:w="6506"/>
      <w:gridCol w:w="1918"/>
    </w:tblGrid>
    <w:tr w:rsidR="009250FE" w14:paraId="475CBC78" w14:textId="77777777">
      <w:tc>
        <w:tcPr>
          <w:tcW w:w="2066" w:type="dxa"/>
        </w:tcPr>
        <w:p w14:paraId="6A7056C0" w14:textId="77777777" w:rsidR="009250FE" w:rsidRDefault="00D62FA2">
          <w:pPr>
            <w:pBdr>
              <w:top w:val="nil"/>
              <w:left w:val="nil"/>
              <w:bottom w:val="nil"/>
              <w:right w:val="nil"/>
              <w:between w:val="nil"/>
            </w:pBdr>
            <w:spacing w:before="300" w:line="259" w:lineRule="auto"/>
            <w:rPr>
              <w:color w:val="009FE3"/>
              <w:sz w:val="22"/>
              <w:szCs w:val="22"/>
            </w:rPr>
          </w:pPr>
          <w:r>
            <w:rPr>
              <w:noProof/>
            </w:rPr>
            <w:drawing>
              <wp:anchor distT="0" distB="0" distL="114300" distR="114300" simplePos="0" relativeHeight="251659264" behindDoc="0" locked="0" layoutInCell="1" hidden="0" allowOverlap="1" wp14:anchorId="0A76D840" wp14:editId="0C52C547">
                <wp:simplePos x="0" y="0"/>
                <wp:positionH relativeFrom="column">
                  <wp:posOffset>2542</wp:posOffset>
                </wp:positionH>
                <wp:positionV relativeFrom="paragraph">
                  <wp:posOffset>0</wp:posOffset>
                </wp:positionV>
                <wp:extent cx="1220400" cy="40680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0400" cy="406800"/>
                        </a:xfrm>
                        <a:prstGeom prst="rect">
                          <a:avLst/>
                        </a:prstGeom>
                        <a:ln/>
                      </pic:spPr>
                    </pic:pic>
                  </a:graphicData>
                </a:graphic>
              </wp:anchor>
            </w:drawing>
          </w:r>
        </w:p>
      </w:tc>
      <w:tc>
        <w:tcPr>
          <w:tcW w:w="6506" w:type="dxa"/>
          <w:tcBorders>
            <w:top w:val="single" w:sz="6" w:space="0" w:color="009FE3"/>
            <w:bottom w:val="single" w:sz="6" w:space="0" w:color="009FE3"/>
          </w:tcBorders>
        </w:tcPr>
        <w:p w14:paraId="72BCEEBF" w14:textId="77777777" w:rsidR="009250FE" w:rsidRDefault="00D62FA2">
          <w:pPr>
            <w:widowControl/>
            <w:pBdr>
              <w:top w:val="nil"/>
              <w:left w:val="nil"/>
              <w:bottom w:val="nil"/>
              <w:right w:val="nil"/>
              <w:between w:val="nil"/>
            </w:pBdr>
            <w:spacing w:before="60" w:after="60" w:line="240" w:lineRule="auto"/>
            <w:ind w:left="-113"/>
            <w:rPr>
              <w:color w:val="009FE3"/>
              <w:sz w:val="48"/>
              <w:szCs w:val="48"/>
            </w:rPr>
          </w:pPr>
          <w:r>
            <w:rPr>
              <w:color w:val="009FE3"/>
              <w:sz w:val="48"/>
              <w:szCs w:val="48"/>
            </w:rPr>
            <w:t>Confidential</w:t>
          </w:r>
          <w:r>
            <w:rPr>
              <w:color w:val="009FE3"/>
              <w:sz w:val="48"/>
              <w:szCs w:val="48"/>
            </w:rPr>
            <w:br/>
            <w:t>Candidate Report</w:t>
          </w:r>
        </w:p>
      </w:tc>
      <w:tc>
        <w:tcPr>
          <w:tcW w:w="1918" w:type="dxa"/>
          <w:tcBorders>
            <w:top w:val="single" w:sz="6" w:space="0" w:color="009FE3"/>
            <w:bottom w:val="single" w:sz="6" w:space="0" w:color="009FE3"/>
          </w:tcBorders>
        </w:tcPr>
        <w:p w14:paraId="551FFDE9" w14:textId="77777777" w:rsidR="009250FE" w:rsidRDefault="00D62FA2">
          <w:r>
            <w:t>www.boyden.com</w:t>
          </w:r>
        </w:p>
      </w:tc>
    </w:tr>
  </w:tbl>
  <w:p w14:paraId="4BB725DA" w14:textId="77777777" w:rsidR="009250FE" w:rsidRDefault="009250FE">
    <w:pPr>
      <w:pBdr>
        <w:top w:val="nil"/>
        <w:left w:val="nil"/>
        <w:bottom w:val="nil"/>
        <w:right w:val="nil"/>
        <w:between w:val="nil"/>
      </w:pBdr>
      <w:spacing w:before="300" w:line="259" w:lineRule="auto"/>
      <w:rPr>
        <w:color w:val="009FE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0840"/>
    <w:multiLevelType w:val="hybridMultilevel"/>
    <w:tmpl w:val="80281D4C"/>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405"/>
    <w:multiLevelType w:val="hybridMultilevel"/>
    <w:tmpl w:val="AF9697E2"/>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2699A"/>
    <w:multiLevelType w:val="hybridMultilevel"/>
    <w:tmpl w:val="2D22CFC4"/>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8BA"/>
    <w:multiLevelType w:val="multilevel"/>
    <w:tmpl w:val="1B76F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6509B"/>
    <w:multiLevelType w:val="hybridMultilevel"/>
    <w:tmpl w:val="FF84FDE4"/>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3C3E"/>
    <w:multiLevelType w:val="hybridMultilevel"/>
    <w:tmpl w:val="96D0528A"/>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306426"/>
    <w:multiLevelType w:val="hybridMultilevel"/>
    <w:tmpl w:val="FBBC211E"/>
    <w:lvl w:ilvl="0" w:tplc="3C005D64">
      <w:start w:val="1"/>
      <w:numFmt w:val="bullet"/>
      <w:lvlText w:val=""/>
      <w:lvlJc w:val="left"/>
      <w:pPr>
        <w:ind w:left="720" w:hanging="360"/>
      </w:pPr>
      <w:rPr>
        <w:rFonts w:ascii="Symbol" w:hAnsi="Symbol" w:hint="default"/>
        <w:color w:val="00B0F0"/>
      </w:rPr>
    </w:lvl>
    <w:lvl w:ilvl="1" w:tplc="3C005D64">
      <w:start w:val="1"/>
      <w:numFmt w:val="bullet"/>
      <w:lvlText w:val=""/>
      <w:lvlJc w:val="left"/>
      <w:pPr>
        <w:ind w:left="450" w:hanging="360"/>
      </w:pPr>
      <w:rPr>
        <w:rFonts w:ascii="Symbol" w:hAnsi="Symbol" w:hint="default"/>
        <w:color w:val="00B0F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996241"/>
    <w:multiLevelType w:val="hybridMultilevel"/>
    <w:tmpl w:val="6142827C"/>
    <w:lvl w:ilvl="0" w:tplc="3C005D64">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7D6262"/>
    <w:multiLevelType w:val="hybridMultilevel"/>
    <w:tmpl w:val="45428B22"/>
    <w:lvl w:ilvl="0" w:tplc="6040EC5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D1743"/>
    <w:multiLevelType w:val="hybridMultilevel"/>
    <w:tmpl w:val="4D3A3CE6"/>
    <w:lvl w:ilvl="0" w:tplc="3C005D64">
      <w:start w:val="1"/>
      <w:numFmt w:val="bullet"/>
      <w:lvlText w:val=""/>
      <w:lvlJc w:val="left"/>
      <w:pPr>
        <w:ind w:left="2160" w:hanging="360"/>
      </w:pPr>
      <w:rPr>
        <w:rFonts w:ascii="Symbol" w:hAnsi="Symbol" w:hint="default"/>
        <w:color w:val="00B0F0"/>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0" w15:restartNumberingAfterBreak="0">
    <w:nsid w:val="286A2CF2"/>
    <w:multiLevelType w:val="hybridMultilevel"/>
    <w:tmpl w:val="E88CD04A"/>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1D2CC1"/>
    <w:multiLevelType w:val="hybridMultilevel"/>
    <w:tmpl w:val="AD0E7F46"/>
    <w:lvl w:ilvl="0" w:tplc="3160B490">
      <w:start w:val="1"/>
      <w:numFmt w:val="bullet"/>
      <w:lvlText w:val=""/>
      <w:lvlJc w:val="left"/>
      <w:pPr>
        <w:ind w:left="720" w:hanging="360"/>
      </w:pPr>
      <w:rPr>
        <w:rFonts w:ascii="Symbol" w:hAnsi="Symbol" w:hint="default"/>
        <w:b w:val="0"/>
        <w:bCs/>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697F11"/>
    <w:multiLevelType w:val="hybridMultilevel"/>
    <w:tmpl w:val="7BDC0F20"/>
    <w:lvl w:ilvl="0" w:tplc="3C005D64">
      <w:start w:val="1"/>
      <w:numFmt w:val="bullet"/>
      <w:lvlText w:val=""/>
      <w:lvlJc w:val="left"/>
      <w:pPr>
        <w:ind w:left="630" w:hanging="360"/>
      </w:pPr>
      <w:rPr>
        <w:rFonts w:ascii="Symbol" w:hAnsi="Symbol" w:hint="default"/>
        <w:color w:val="00B0F0"/>
      </w:rPr>
    </w:lvl>
    <w:lvl w:ilvl="1" w:tplc="A8DA5CEC">
      <w:numFmt w:val="bullet"/>
      <w:lvlText w:val="•"/>
      <w:lvlJc w:val="left"/>
      <w:pPr>
        <w:ind w:left="1350" w:hanging="360"/>
      </w:pPr>
      <w:rPr>
        <w:rFonts w:ascii="Arial" w:eastAsia="Verdana" w:hAnsi="Arial" w:cs="Arial"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30196868"/>
    <w:multiLevelType w:val="hybridMultilevel"/>
    <w:tmpl w:val="57583000"/>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87666"/>
    <w:multiLevelType w:val="hybridMultilevel"/>
    <w:tmpl w:val="D3D66586"/>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A71D3"/>
    <w:multiLevelType w:val="hybridMultilevel"/>
    <w:tmpl w:val="04EADC34"/>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00E9B"/>
    <w:multiLevelType w:val="hybridMultilevel"/>
    <w:tmpl w:val="108AFBA2"/>
    <w:lvl w:ilvl="0" w:tplc="3C005D64">
      <w:start w:val="1"/>
      <w:numFmt w:val="bullet"/>
      <w:lvlText w:val=""/>
      <w:lvlJc w:val="left"/>
      <w:pPr>
        <w:ind w:left="450" w:hanging="360"/>
      </w:pPr>
      <w:rPr>
        <w:rFonts w:ascii="Symbol" w:hAnsi="Symbol" w:hint="default"/>
        <w:color w:val="00B0F0"/>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17" w15:restartNumberingAfterBreak="0">
    <w:nsid w:val="40ED763F"/>
    <w:multiLevelType w:val="multilevel"/>
    <w:tmpl w:val="4670C132"/>
    <w:lvl w:ilvl="0">
      <w:start w:val="1"/>
      <w:numFmt w:val="decimal"/>
      <w:pStyle w:val="Boyde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5611FE"/>
    <w:multiLevelType w:val="hybridMultilevel"/>
    <w:tmpl w:val="9DECDDDE"/>
    <w:lvl w:ilvl="0" w:tplc="DFD0B50C">
      <w:start w:val="1"/>
      <w:numFmt w:val="bullet"/>
      <w:lvlText w:val=""/>
      <w:lvlJc w:val="left"/>
      <w:pPr>
        <w:ind w:left="720" w:hanging="360"/>
      </w:pPr>
      <w:rPr>
        <w:rFonts w:ascii="Symbol" w:hAnsi="Symbol" w:hint="default"/>
        <w:color w:val="009FDF"/>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10FA5"/>
    <w:multiLevelType w:val="hybridMultilevel"/>
    <w:tmpl w:val="DA5695C8"/>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774F9A"/>
    <w:multiLevelType w:val="hybridMultilevel"/>
    <w:tmpl w:val="3676C57C"/>
    <w:lvl w:ilvl="0" w:tplc="3C005D64">
      <w:start w:val="1"/>
      <w:numFmt w:val="bullet"/>
      <w:lvlText w:val=""/>
      <w:lvlJc w:val="left"/>
      <w:pPr>
        <w:ind w:left="630" w:hanging="360"/>
      </w:pPr>
      <w:rPr>
        <w:rFonts w:ascii="Symbol" w:hAnsi="Symbol" w:hint="default"/>
        <w:color w:val="00B0F0"/>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1" w15:restartNumberingAfterBreak="0">
    <w:nsid w:val="51057510"/>
    <w:multiLevelType w:val="hybridMultilevel"/>
    <w:tmpl w:val="966C33A8"/>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BB3418"/>
    <w:multiLevelType w:val="hybridMultilevel"/>
    <w:tmpl w:val="57000386"/>
    <w:lvl w:ilvl="0" w:tplc="3C005D64">
      <w:start w:val="1"/>
      <w:numFmt w:val="bullet"/>
      <w:lvlText w:val=""/>
      <w:lvlJc w:val="left"/>
      <w:pPr>
        <w:ind w:left="630" w:hanging="360"/>
      </w:pPr>
      <w:rPr>
        <w:rFonts w:ascii="Symbol" w:hAnsi="Symbol" w:hint="default"/>
        <w:color w:val="00B0F0"/>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57AF209C"/>
    <w:multiLevelType w:val="hybridMultilevel"/>
    <w:tmpl w:val="37CA9604"/>
    <w:lvl w:ilvl="0" w:tplc="AC860F6E">
      <w:numFmt w:val="bullet"/>
      <w:lvlText w:val="-"/>
      <w:lvlJc w:val="left"/>
      <w:pPr>
        <w:ind w:left="720" w:hanging="360"/>
      </w:pPr>
      <w:rPr>
        <w:rFonts w:ascii="Verdana" w:eastAsia="Verdana" w:hAnsi="Verdana"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1E462B"/>
    <w:multiLevelType w:val="hybridMultilevel"/>
    <w:tmpl w:val="3DFE9F2E"/>
    <w:lvl w:ilvl="0" w:tplc="3C005D64">
      <w:start w:val="1"/>
      <w:numFmt w:val="bullet"/>
      <w:lvlText w:val=""/>
      <w:lvlJc w:val="left"/>
      <w:pPr>
        <w:ind w:left="630" w:hanging="360"/>
      </w:pPr>
      <w:rPr>
        <w:rFonts w:ascii="Symbol" w:hAnsi="Symbol" w:hint="default"/>
        <w:color w:val="00B0F0"/>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5" w15:restartNumberingAfterBreak="0">
    <w:nsid w:val="5B093A1A"/>
    <w:multiLevelType w:val="hybridMultilevel"/>
    <w:tmpl w:val="6AA246E8"/>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2607F1"/>
    <w:multiLevelType w:val="hybridMultilevel"/>
    <w:tmpl w:val="BBD0B7EE"/>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9C28BE"/>
    <w:multiLevelType w:val="hybridMultilevel"/>
    <w:tmpl w:val="666CD6E6"/>
    <w:lvl w:ilvl="0" w:tplc="3C005D64">
      <w:start w:val="1"/>
      <w:numFmt w:val="bullet"/>
      <w:lvlText w:val=""/>
      <w:lvlJc w:val="left"/>
      <w:pPr>
        <w:ind w:left="630" w:hanging="360"/>
      </w:pPr>
      <w:rPr>
        <w:rFonts w:ascii="Symbol" w:hAnsi="Symbol" w:hint="default"/>
        <w:color w:val="00B0F0"/>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8" w15:restartNumberingAfterBreak="0">
    <w:nsid w:val="5CB54587"/>
    <w:multiLevelType w:val="hybridMultilevel"/>
    <w:tmpl w:val="23F255E0"/>
    <w:lvl w:ilvl="0" w:tplc="879AC8E8">
      <w:start w:val="1"/>
      <w:numFmt w:val="bullet"/>
      <w:lvlText w:val=""/>
      <w:lvlJc w:val="left"/>
      <w:pPr>
        <w:ind w:left="720" w:hanging="360"/>
      </w:pPr>
      <w:rPr>
        <w:rFonts w:ascii="Symbol" w:hAnsi="Symbol" w:hint="default"/>
        <w:color w:val="00B0F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26210F"/>
    <w:multiLevelType w:val="hybridMultilevel"/>
    <w:tmpl w:val="0590BF50"/>
    <w:lvl w:ilvl="0" w:tplc="DFD0B50C">
      <w:start w:val="1"/>
      <w:numFmt w:val="bullet"/>
      <w:lvlText w:val=""/>
      <w:lvlJc w:val="left"/>
      <w:pPr>
        <w:ind w:left="720" w:hanging="360"/>
      </w:pPr>
      <w:rPr>
        <w:rFonts w:ascii="Symbol" w:hAnsi="Symbol" w:hint="default"/>
        <w:color w:val="009FDF"/>
        <w:sz w:val="16"/>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74198"/>
    <w:multiLevelType w:val="hybridMultilevel"/>
    <w:tmpl w:val="62BAF6D2"/>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3A4EC2"/>
    <w:multiLevelType w:val="hybridMultilevel"/>
    <w:tmpl w:val="37E22C16"/>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968B4"/>
    <w:multiLevelType w:val="hybridMultilevel"/>
    <w:tmpl w:val="FAF2C5C6"/>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6F7568"/>
    <w:multiLevelType w:val="hybridMultilevel"/>
    <w:tmpl w:val="C2666552"/>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8F34BF"/>
    <w:multiLevelType w:val="multilevel"/>
    <w:tmpl w:val="CF4AE92A"/>
    <w:lvl w:ilvl="0">
      <w:start w:val="1"/>
      <w:numFmt w:val="bullet"/>
      <w:lvlText w:val=""/>
      <w:lvlJc w:val="left"/>
      <w:pPr>
        <w:tabs>
          <w:tab w:val="num" w:pos="480"/>
        </w:tabs>
        <w:ind w:left="480" w:hanging="360"/>
      </w:pPr>
      <w:rPr>
        <w:rFonts w:ascii="Symbol" w:hAnsi="Symbol" w:hint="default"/>
        <w:color w:val="00B0F0"/>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35" w15:restartNumberingAfterBreak="0">
    <w:nsid w:val="7B89156C"/>
    <w:multiLevelType w:val="hybridMultilevel"/>
    <w:tmpl w:val="F3EAE4A4"/>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9F499A"/>
    <w:multiLevelType w:val="hybridMultilevel"/>
    <w:tmpl w:val="DF289970"/>
    <w:lvl w:ilvl="0" w:tplc="879AC8E8">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2750074">
    <w:abstractNumId w:val="17"/>
  </w:num>
  <w:num w:numId="2" w16cid:durableId="189148266">
    <w:abstractNumId w:val="7"/>
  </w:num>
  <w:num w:numId="3" w16cid:durableId="1974405620">
    <w:abstractNumId w:val="24"/>
  </w:num>
  <w:num w:numId="4" w16cid:durableId="483474392">
    <w:abstractNumId w:val="27"/>
  </w:num>
  <w:num w:numId="5" w16cid:durableId="1841045940">
    <w:abstractNumId w:val="22"/>
  </w:num>
  <w:num w:numId="6" w16cid:durableId="2139182749">
    <w:abstractNumId w:val="12"/>
  </w:num>
  <w:num w:numId="7" w16cid:durableId="590242058">
    <w:abstractNumId w:val="20"/>
  </w:num>
  <w:num w:numId="8" w16cid:durableId="1497380593">
    <w:abstractNumId w:val="9"/>
  </w:num>
  <w:num w:numId="9" w16cid:durableId="215892910">
    <w:abstractNumId w:val="34"/>
  </w:num>
  <w:num w:numId="10" w16cid:durableId="1388186498">
    <w:abstractNumId w:val="16"/>
  </w:num>
  <w:num w:numId="11" w16cid:durableId="1569612014">
    <w:abstractNumId w:val="6"/>
  </w:num>
  <w:num w:numId="12" w16cid:durableId="366957482">
    <w:abstractNumId w:val="5"/>
  </w:num>
  <w:num w:numId="13" w16cid:durableId="1704596357">
    <w:abstractNumId w:val="32"/>
  </w:num>
  <w:num w:numId="14" w16cid:durableId="903641334">
    <w:abstractNumId w:val="1"/>
  </w:num>
  <w:num w:numId="15" w16cid:durableId="1827160787">
    <w:abstractNumId w:val="11"/>
  </w:num>
  <w:num w:numId="16" w16cid:durableId="1017585414">
    <w:abstractNumId w:val="25"/>
  </w:num>
  <w:num w:numId="17" w16cid:durableId="2096392926">
    <w:abstractNumId w:val="31"/>
  </w:num>
  <w:num w:numId="18" w16cid:durableId="785004218">
    <w:abstractNumId w:val="36"/>
  </w:num>
  <w:num w:numId="19" w16cid:durableId="1647127327">
    <w:abstractNumId w:val="33"/>
  </w:num>
  <w:num w:numId="20" w16cid:durableId="2123302406">
    <w:abstractNumId w:val="19"/>
  </w:num>
  <w:num w:numId="21" w16cid:durableId="733160007">
    <w:abstractNumId w:val="30"/>
  </w:num>
  <w:num w:numId="22" w16cid:durableId="1414277538">
    <w:abstractNumId w:val="10"/>
  </w:num>
  <w:num w:numId="23" w16cid:durableId="476145754">
    <w:abstractNumId w:val="26"/>
  </w:num>
  <w:num w:numId="24" w16cid:durableId="1255478925">
    <w:abstractNumId w:val="28"/>
  </w:num>
  <w:num w:numId="25" w16cid:durableId="939490914">
    <w:abstractNumId w:val="21"/>
  </w:num>
  <w:num w:numId="26" w16cid:durableId="1639451518">
    <w:abstractNumId w:val="35"/>
  </w:num>
  <w:num w:numId="27" w16cid:durableId="2069643476">
    <w:abstractNumId w:val="3"/>
  </w:num>
  <w:num w:numId="28" w16cid:durableId="1844199647">
    <w:abstractNumId w:val="23"/>
  </w:num>
  <w:num w:numId="29" w16cid:durableId="1963030582">
    <w:abstractNumId w:val="18"/>
  </w:num>
  <w:num w:numId="30" w16cid:durableId="1603566447">
    <w:abstractNumId w:val="0"/>
  </w:num>
  <w:num w:numId="31" w16cid:durableId="1388453596">
    <w:abstractNumId w:val="8"/>
  </w:num>
  <w:num w:numId="32" w16cid:durableId="968122095">
    <w:abstractNumId w:val="14"/>
  </w:num>
  <w:num w:numId="33" w16cid:durableId="801270687">
    <w:abstractNumId w:val="4"/>
  </w:num>
  <w:num w:numId="34" w16cid:durableId="2121760447">
    <w:abstractNumId w:val="15"/>
  </w:num>
  <w:num w:numId="35" w16cid:durableId="280844839">
    <w:abstractNumId w:val="29"/>
  </w:num>
  <w:num w:numId="36" w16cid:durableId="595867992">
    <w:abstractNumId w:val="13"/>
  </w:num>
  <w:num w:numId="37" w16cid:durableId="1507086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FE"/>
    <w:rsid w:val="000068FB"/>
    <w:rsid w:val="00022FBB"/>
    <w:rsid w:val="000333A2"/>
    <w:rsid w:val="00034E27"/>
    <w:rsid w:val="000838BB"/>
    <w:rsid w:val="0009046A"/>
    <w:rsid w:val="0009594A"/>
    <w:rsid w:val="000B5214"/>
    <w:rsid w:val="000C59CE"/>
    <w:rsid w:val="000D0143"/>
    <w:rsid w:val="000D0525"/>
    <w:rsid w:val="000D1FB5"/>
    <w:rsid w:val="000E04B1"/>
    <w:rsid w:val="000E2F58"/>
    <w:rsid w:val="001000DB"/>
    <w:rsid w:val="00117A0A"/>
    <w:rsid w:val="001409D6"/>
    <w:rsid w:val="001502C9"/>
    <w:rsid w:val="00151E58"/>
    <w:rsid w:val="00156722"/>
    <w:rsid w:val="001677D3"/>
    <w:rsid w:val="001722CA"/>
    <w:rsid w:val="001757E1"/>
    <w:rsid w:val="00192930"/>
    <w:rsid w:val="001F0587"/>
    <w:rsid w:val="00235163"/>
    <w:rsid w:val="00235A81"/>
    <w:rsid w:val="002440CB"/>
    <w:rsid w:val="00271B5D"/>
    <w:rsid w:val="00280F54"/>
    <w:rsid w:val="002900AC"/>
    <w:rsid w:val="002906BC"/>
    <w:rsid w:val="002B36B2"/>
    <w:rsid w:val="002B3E80"/>
    <w:rsid w:val="002C0BBB"/>
    <w:rsid w:val="002E557C"/>
    <w:rsid w:val="00300113"/>
    <w:rsid w:val="003031B5"/>
    <w:rsid w:val="00304DAF"/>
    <w:rsid w:val="00320442"/>
    <w:rsid w:val="0032501A"/>
    <w:rsid w:val="003331CA"/>
    <w:rsid w:val="00337402"/>
    <w:rsid w:val="00354825"/>
    <w:rsid w:val="003548B1"/>
    <w:rsid w:val="00356400"/>
    <w:rsid w:val="00357EF0"/>
    <w:rsid w:val="003619D0"/>
    <w:rsid w:val="00374275"/>
    <w:rsid w:val="00376B60"/>
    <w:rsid w:val="00397094"/>
    <w:rsid w:val="003A07D7"/>
    <w:rsid w:val="003A21A1"/>
    <w:rsid w:val="003A3D4C"/>
    <w:rsid w:val="003B4DAC"/>
    <w:rsid w:val="003D51A2"/>
    <w:rsid w:val="003D64E6"/>
    <w:rsid w:val="003F2176"/>
    <w:rsid w:val="00404986"/>
    <w:rsid w:val="00405B8F"/>
    <w:rsid w:val="00426C08"/>
    <w:rsid w:val="00431648"/>
    <w:rsid w:val="00445704"/>
    <w:rsid w:val="00456A55"/>
    <w:rsid w:val="00460D3C"/>
    <w:rsid w:val="00471964"/>
    <w:rsid w:val="00475F86"/>
    <w:rsid w:val="004C4F57"/>
    <w:rsid w:val="004C69D7"/>
    <w:rsid w:val="004C7A15"/>
    <w:rsid w:val="004D54B2"/>
    <w:rsid w:val="004D75BB"/>
    <w:rsid w:val="004E5FDB"/>
    <w:rsid w:val="00500E3D"/>
    <w:rsid w:val="00500F65"/>
    <w:rsid w:val="00503D39"/>
    <w:rsid w:val="00504B0B"/>
    <w:rsid w:val="005222C4"/>
    <w:rsid w:val="005254F5"/>
    <w:rsid w:val="005303CF"/>
    <w:rsid w:val="00542CC3"/>
    <w:rsid w:val="00543134"/>
    <w:rsid w:val="005543F5"/>
    <w:rsid w:val="0057288D"/>
    <w:rsid w:val="005745F6"/>
    <w:rsid w:val="00581655"/>
    <w:rsid w:val="00586C6E"/>
    <w:rsid w:val="0059486A"/>
    <w:rsid w:val="005B2273"/>
    <w:rsid w:val="005B7B8D"/>
    <w:rsid w:val="005C6391"/>
    <w:rsid w:val="005D7701"/>
    <w:rsid w:val="005E1A9F"/>
    <w:rsid w:val="005E2FD5"/>
    <w:rsid w:val="005E3593"/>
    <w:rsid w:val="005E706F"/>
    <w:rsid w:val="00645598"/>
    <w:rsid w:val="0065130A"/>
    <w:rsid w:val="0065438F"/>
    <w:rsid w:val="00667A87"/>
    <w:rsid w:val="006868A0"/>
    <w:rsid w:val="00691655"/>
    <w:rsid w:val="006969CE"/>
    <w:rsid w:val="006A209E"/>
    <w:rsid w:val="006B0165"/>
    <w:rsid w:val="006E2035"/>
    <w:rsid w:val="00721164"/>
    <w:rsid w:val="00721C6C"/>
    <w:rsid w:val="00727479"/>
    <w:rsid w:val="007432C3"/>
    <w:rsid w:val="00760A34"/>
    <w:rsid w:val="00770CA2"/>
    <w:rsid w:val="00784FBE"/>
    <w:rsid w:val="007960FE"/>
    <w:rsid w:val="007B068F"/>
    <w:rsid w:val="007C191E"/>
    <w:rsid w:val="007C2907"/>
    <w:rsid w:val="007C3F30"/>
    <w:rsid w:val="007C4819"/>
    <w:rsid w:val="007C709C"/>
    <w:rsid w:val="00800208"/>
    <w:rsid w:val="008062D7"/>
    <w:rsid w:val="00831C3F"/>
    <w:rsid w:val="008369E7"/>
    <w:rsid w:val="00847248"/>
    <w:rsid w:val="0085242C"/>
    <w:rsid w:val="00862B23"/>
    <w:rsid w:val="00865BDB"/>
    <w:rsid w:val="00882F94"/>
    <w:rsid w:val="008873AA"/>
    <w:rsid w:val="0088775A"/>
    <w:rsid w:val="00895334"/>
    <w:rsid w:val="00897ABF"/>
    <w:rsid w:val="008A27A7"/>
    <w:rsid w:val="008A3659"/>
    <w:rsid w:val="008B7EB5"/>
    <w:rsid w:val="008C2C73"/>
    <w:rsid w:val="008C5068"/>
    <w:rsid w:val="008C582D"/>
    <w:rsid w:val="008D0882"/>
    <w:rsid w:val="008D11AA"/>
    <w:rsid w:val="008E016D"/>
    <w:rsid w:val="008F4320"/>
    <w:rsid w:val="0090132A"/>
    <w:rsid w:val="00907356"/>
    <w:rsid w:val="00923B53"/>
    <w:rsid w:val="009250FE"/>
    <w:rsid w:val="00950FC4"/>
    <w:rsid w:val="00957DFB"/>
    <w:rsid w:val="00964C79"/>
    <w:rsid w:val="00974A62"/>
    <w:rsid w:val="00976349"/>
    <w:rsid w:val="0098726C"/>
    <w:rsid w:val="00993473"/>
    <w:rsid w:val="009A0E7F"/>
    <w:rsid w:val="009A62AB"/>
    <w:rsid w:val="009D3176"/>
    <w:rsid w:val="009D63B1"/>
    <w:rsid w:val="009E0471"/>
    <w:rsid w:val="009E085B"/>
    <w:rsid w:val="00A01C02"/>
    <w:rsid w:val="00A16906"/>
    <w:rsid w:val="00A335E8"/>
    <w:rsid w:val="00A35FB9"/>
    <w:rsid w:val="00A409FE"/>
    <w:rsid w:val="00A4663D"/>
    <w:rsid w:val="00A52211"/>
    <w:rsid w:val="00A600FD"/>
    <w:rsid w:val="00A619C3"/>
    <w:rsid w:val="00A77799"/>
    <w:rsid w:val="00A77C86"/>
    <w:rsid w:val="00A93B3A"/>
    <w:rsid w:val="00AA6A07"/>
    <w:rsid w:val="00AC1333"/>
    <w:rsid w:val="00AC2F88"/>
    <w:rsid w:val="00AC395E"/>
    <w:rsid w:val="00AC7F6A"/>
    <w:rsid w:val="00AE58B7"/>
    <w:rsid w:val="00AE6EED"/>
    <w:rsid w:val="00AF417A"/>
    <w:rsid w:val="00AF7735"/>
    <w:rsid w:val="00B6605F"/>
    <w:rsid w:val="00B940F7"/>
    <w:rsid w:val="00BB161A"/>
    <w:rsid w:val="00C12AD9"/>
    <w:rsid w:val="00C23F86"/>
    <w:rsid w:val="00C30FCF"/>
    <w:rsid w:val="00C43F4E"/>
    <w:rsid w:val="00C504ED"/>
    <w:rsid w:val="00C520F9"/>
    <w:rsid w:val="00C718A8"/>
    <w:rsid w:val="00CD2186"/>
    <w:rsid w:val="00CD7FCF"/>
    <w:rsid w:val="00CE23DD"/>
    <w:rsid w:val="00CF6552"/>
    <w:rsid w:val="00D07D35"/>
    <w:rsid w:val="00D10793"/>
    <w:rsid w:val="00D16EBE"/>
    <w:rsid w:val="00D27F43"/>
    <w:rsid w:val="00D4330B"/>
    <w:rsid w:val="00D51DB9"/>
    <w:rsid w:val="00D55B27"/>
    <w:rsid w:val="00D5772C"/>
    <w:rsid w:val="00D62FA2"/>
    <w:rsid w:val="00D64440"/>
    <w:rsid w:val="00D975A0"/>
    <w:rsid w:val="00DA0FD7"/>
    <w:rsid w:val="00DA3E66"/>
    <w:rsid w:val="00DA4AD6"/>
    <w:rsid w:val="00DA6A49"/>
    <w:rsid w:val="00DC29CA"/>
    <w:rsid w:val="00DC42F7"/>
    <w:rsid w:val="00DD35AA"/>
    <w:rsid w:val="00DD6108"/>
    <w:rsid w:val="00DE3B36"/>
    <w:rsid w:val="00E046F6"/>
    <w:rsid w:val="00E05372"/>
    <w:rsid w:val="00E06D85"/>
    <w:rsid w:val="00E1348C"/>
    <w:rsid w:val="00E174E9"/>
    <w:rsid w:val="00E31CF4"/>
    <w:rsid w:val="00E33CA5"/>
    <w:rsid w:val="00E44DC4"/>
    <w:rsid w:val="00E453D0"/>
    <w:rsid w:val="00E70CCA"/>
    <w:rsid w:val="00EA2A4A"/>
    <w:rsid w:val="00EC2320"/>
    <w:rsid w:val="00EE1093"/>
    <w:rsid w:val="00EE5E37"/>
    <w:rsid w:val="00EE5FD7"/>
    <w:rsid w:val="00EF09F6"/>
    <w:rsid w:val="00EF1E64"/>
    <w:rsid w:val="00F234F4"/>
    <w:rsid w:val="00F237C9"/>
    <w:rsid w:val="00F40FF9"/>
    <w:rsid w:val="00F4537B"/>
    <w:rsid w:val="00F60BF7"/>
    <w:rsid w:val="00F646EB"/>
    <w:rsid w:val="00F73C92"/>
    <w:rsid w:val="00F84626"/>
    <w:rsid w:val="00F91E72"/>
    <w:rsid w:val="00FB0C01"/>
    <w:rsid w:val="00FB7BC3"/>
    <w:rsid w:val="00FD209C"/>
    <w:rsid w:val="00FE012C"/>
    <w:rsid w:val="00FF1125"/>
    <w:rsid w:val="00FF7536"/>
    <w:rsid w:val="0DB9FEC0"/>
    <w:rsid w:val="1153443C"/>
    <w:rsid w:val="16D6B053"/>
    <w:rsid w:val="17D06CFF"/>
    <w:rsid w:val="1FD35921"/>
    <w:rsid w:val="21989FBA"/>
    <w:rsid w:val="292C072B"/>
    <w:rsid w:val="2AFE77FD"/>
    <w:rsid w:val="2B8CABC0"/>
    <w:rsid w:val="2C100DD9"/>
    <w:rsid w:val="3E7EAEE0"/>
    <w:rsid w:val="47721304"/>
    <w:rsid w:val="47FB70FC"/>
    <w:rsid w:val="4AE2E449"/>
    <w:rsid w:val="4DAFA93F"/>
    <w:rsid w:val="4EE8C7B1"/>
    <w:rsid w:val="521E41B7"/>
    <w:rsid w:val="5220E4AC"/>
    <w:rsid w:val="5B15CED9"/>
    <w:rsid w:val="5BE49AAB"/>
    <w:rsid w:val="5C9CC5FA"/>
    <w:rsid w:val="65667824"/>
    <w:rsid w:val="684749E5"/>
    <w:rsid w:val="7398549F"/>
    <w:rsid w:val="7544521F"/>
    <w:rsid w:val="7C0388A6"/>
    <w:rsid w:val="7F265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D332"/>
  <w15:docId w15:val="{3CD842F2-41BD-481C-83C7-FA28C3BB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19"/>
        <w:szCs w:val="19"/>
        <w:lang w:val="en-GB" w:eastAsia="en-CA" w:bidi="ar-SA"/>
      </w:rPr>
    </w:rPrDefault>
    <w:pPrDefault>
      <w:pPr>
        <w:widowControl w:val="0"/>
        <w:spacing w:line="2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19"/>
    <w:pPr>
      <w:suppressAutoHyphens/>
      <w:spacing w:line="260" w:lineRule="exact"/>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ydenBodyText">
    <w:name w:val="Boyden_Body Text"/>
    <w:uiPriority w:val="1"/>
    <w:qFormat/>
    <w:rsid w:val="00096B99"/>
    <w:pPr>
      <w:suppressAutoHyphens/>
      <w:spacing w:before="120" w:after="120" w:line="240" w:lineRule="auto"/>
    </w:pPr>
    <w:rPr>
      <w:sz w:val="18"/>
    </w:rPr>
  </w:style>
  <w:style w:type="paragraph" w:customStyle="1" w:styleId="BoydenLegalStatement">
    <w:name w:val="Boyden_Legal Statement"/>
    <w:next w:val="BoydenBodyText"/>
    <w:uiPriority w:val="5"/>
    <w:qFormat/>
    <w:rsid w:val="00096B99"/>
    <w:pPr>
      <w:pBdr>
        <w:top w:val="single" w:sz="12" w:space="3" w:color="009FE3"/>
      </w:pBdr>
      <w:suppressAutoHyphens/>
      <w:spacing w:line="240" w:lineRule="auto"/>
    </w:pPr>
    <w:rPr>
      <w:sz w:val="18"/>
    </w:rPr>
  </w:style>
  <w:style w:type="paragraph" w:customStyle="1" w:styleId="BoydenHeader2">
    <w:name w:val="Boyden_Header 2"/>
    <w:next w:val="BoydenBodyText"/>
    <w:uiPriority w:val="7"/>
    <w:qFormat/>
    <w:rsid w:val="00391E6D"/>
    <w:pPr>
      <w:suppressAutoHyphens/>
      <w:spacing w:before="300" w:line="220" w:lineRule="atLeast"/>
    </w:pPr>
    <w:rPr>
      <w:color w:val="009FE3"/>
    </w:rPr>
  </w:style>
  <w:style w:type="paragraph" w:customStyle="1" w:styleId="BoydenFooter">
    <w:name w:val="Boyden_Footer"/>
    <w:uiPriority w:val="6"/>
    <w:qFormat/>
    <w:rsid w:val="00395DD4"/>
    <w:pPr>
      <w:spacing w:line="240" w:lineRule="auto"/>
      <w:ind w:left="-2098"/>
    </w:pPr>
    <w:rPr>
      <w:color w:val="009FE3"/>
      <w:sz w:val="24"/>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color w:val="009FE3"/>
      <w:spacing w:val="-10"/>
      <w:sz w:val="48"/>
    </w:rPr>
  </w:style>
  <w:style w:type="paragraph" w:customStyle="1" w:styleId="BoydenHeading1">
    <w:name w:val="Boyden_Heading 1"/>
    <w:next w:val="BoydenBodyText"/>
    <w:qFormat/>
    <w:rsid w:val="003469F1"/>
    <w:pPr>
      <w:suppressAutoHyphens/>
      <w:spacing w:before="240" w:after="240" w:line="240" w:lineRule="auto"/>
    </w:pPr>
    <w:rPr>
      <w:b/>
    </w:rPr>
  </w:style>
  <w:style w:type="paragraph" w:customStyle="1" w:styleId="BoydenBullet1">
    <w:name w:val="Boyden_Bullet 1"/>
    <w:uiPriority w:val="2"/>
    <w:qFormat/>
    <w:rsid w:val="00096B99"/>
    <w:pPr>
      <w:numPr>
        <w:numId w:val="1"/>
      </w:numPr>
      <w:suppressAutoHyphens/>
      <w:spacing w:before="60" w:after="60" w:line="240" w:lineRule="auto"/>
      <w:ind w:left="357" w:hanging="357"/>
    </w:pPr>
    <w:rPr>
      <w:sz w:val="18"/>
    </w:rPr>
  </w:style>
  <w:style w:type="paragraph" w:customStyle="1" w:styleId="BoydenAddress">
    <w:name w:val="Boyden_Address"/>
    <w:uiPriority w:val="4"/>
    <w:qFormat/>
    <w:rsid w:val="00096B99"/>
    <w:pPr>
      <w:spacing w:line="260" w:lineRule="exact"/>
    </w:pPr>
    <w:rPr>
      <w:sz w:val="18"/>
    </w:rPr>
  </w:style>
  <w:style w:type="paragraph" w:customStyle="1" w:styleId="BoydenAddressBold">
    <w:name w:val="Boyden_Address Bold"/>
    <w:next w:val="BoydenAddress"/>
    <w:uiPriority w:val="3"/>
    <w:qFormat/>
    <w:rsid w:val="00096B99"/>
    <w:pPr>
      <w:suppressAutoHyphens/>
      <w:spacing w:line="260" w:lineRule="exact"/>
    </w:pPr>
    <w:rPr>
      <w:b/>
      <w:sz w:val="18"/>
    </w:rPr>
  </w:style>
  <w:style w:type="numbering" w:customStyle="1" w:styleId="Style1">
    <w:name w:val="Style1"/>
    <w:uiPriority w:val="99"/>
    <w:rsid w:val="00213E73"/>
  </w:style>
  <w:style w:type="paragraph" w:customStyle="1" w:styleId="BoydenHeading2">
    <w:name w:val="Boyden_Heading 2"/>
    <w:next w:val="BoydenBodyText"/>
    <w:qFormat/>
    <w:rsid w:val="00096B99"/>
    <w:pPr>
      <w:spacing w:before="240" w:line="240" w:lineRule="auto"/>
    </w:pPr>
    <w:rPr>
      <w:b/>
      <w:sz w:val="18"/>
    </w:rPr>
  </w:style>
  <w:style w:type="paragraph" w:customStyle="1" w:styleId="BoydenBodyTextIndent">
    <w:name w:val="Boyden_Body Text Indent"/>
    <w:uiPriority w:val="1"/>
    <w:qFormat/>
    <w:rsid w:val="00096B99"/>
    <w:pPr>
      <w:suppressAutoHyphens/>
      <w:spacing w:before="40" w:after="40" w:line="240" w:lineRule="auto"/>
      <w:ind w:left="284"/>
    </w:pPr>
    <w:rPr>
      <w:sz w:val="18"/>
    </w:rPr>
  </w:style>
  <w:style w:type="paragraph" w:customStyle="1" w:styleId="BoydenBodyTextItalic">
    <w:name w:val="Boyden_Body Text Italic"/>
    <w:uiPriority w:val="1"/>
    <w:qFormat/>
    <w:rsid w:val="00096B99"/>
    <w:pPr>
      <w:spacing w:before="60" w:after="60" w:line="240" w:lineRule="auto"/>
    </w:pPr>
    <w:rPr>
      <w:i/>
      <w:sz w:val="18"/>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1F0587"/>
    <w:rPr>
      <w:color w:val="605E5C"/>
      <w:shd w:val="clear" w:color="auto" w:fill="E1DFDD"/>
    </w:rPr>
  </w:style>
  <w:style w:type="paragraph" w:styleId="ListParagraph">
    <w:name w:val="List Paragraph"/>
    <w:basedOn w:val="Normal"/>
    <w:uiPriority w:val="34"/>
    <w:qFormat/>
    <w:rsid w:val="008062D7"/>
    <w:pPr>
      <w:ind w:left="720"/>
      <w:contextualSpacing/>
    </w:pPr>
  </w:style>
  <w:style w:type="paragraph" w:styleId="NoSpacing">
    <w:name w:val="No Spacing"/>
    <w:uiPriority w:val="1"/>
    <w:qFormat/>
    <w:rsid w:val="00950FC4"/>
    <w:pPr>
      <w:widowControl/>
      <w:spacing w:line="240" w:lineRule="auto"/>
      <w:ind w:left="720" w:hanging="360"/>
    </w:pPr>
    <w:rPr>
      <w:rFonts w:ascii="Arial" w:eastAsia="Times New Roman" w:hAnsi="Arial" w:cs="Arial"/>
      <w:sz w:val="22"/>
      <w:szCs w:val="22"/>
      <w:lang w:val="fr-CA"/>
    </w:rPr>
  </w:style>
  <w:style w:type="paragraph" w:customStyle="1" w:styleId="Default">
    <w:name w:val="Default"/>
    <w:rsid w:val="00F91E72"/>
    <w:pPr>
      <w:widowControl/>
      <w:autoSpaceDE w:val="0"/>
      <w:autoSpaceDN w:val="0"/>
      <w:adjustRightInd w:val="0"/>
      <w:spacing w:line="240" w:lineRule="auto"/>
    </w:pPr>
    <w:rPr>
      <w:rFonts w:ascii="Calibri" w:eastAsiaTheme="minorHAnsi" w:hAnsi="Calibri" w:cs="Calibri"/>
      <w:color w:val="000000"/>
      <w:sz w:val="24"/>
      <w:szCs w:val="24"/>
      <w:lang w:val="fr-CA" w:eastAsia="en-US"/>
    </w:rPr>
  </w:style>
  <w:style w:type="paragraph" w:styleId="Revision">
    <w:name w:val="Revision"/>
    <w:hidden/>
    <w:uiPriority w:val="99"/>
    <w:semiHidden/>
    <w:rsid w:val="00A35FB9"/>
    <w:pPr>
      <w:widowControl/>
      <w:spacing w:line="240" w:lineRule="auto"/>
    </w:pPr>
  </w:style>
  <w:style w:type="paragraph" w:styleId="CommentSubject">
    <w:name w:val="annotation subject"/>
    <w:basedOn w:val="CommentText"/>
    <w:next w:val="CommentText"/>
    <w:link w:val="CommentSubjectChar"/>
    <w:uiPriority w:val="99"/>
    <w:semiHidden/>
    <w:unhideWhenUsed/>
    <w:rsid w:val="00A35FB9"/>
    <w:rPr>
      <w:b/>
      <w:bCs/>
    </w:rPr>
  </w:style>
  <w:style w:type="character" w:customStyle="1" w:styleId="CommentSubjectChar">
    <w:name w:val="Comment Subject Char"/>
    <w:basedOn w:val="CommentTextChar"/>
    <w:link w:val="CommentSubject"/>
    <w:uiPriority w:val="99"/>
    <w:semiHidden/>
    <w:rsid w:val="00A35FB9"/>
    <w:rPr>
      <w:b/>
      <w:bCs/>
      <w:sz w:val="20"/>
      <w:szCs w:val="20"/>
    </w:rPr>
  </w:style>
  <w:style w:type="character" w:customStyle="1" w:styleId="normaltextrun">
    <w:name w:val="normaltextrun"/>
    <w:basedOn w:val="DefaultParagraphFont"/>
    <w:rsid w:val="008D0882"/>
  </w:style>
  <w:style w:type="character" w:customStyle="1" w:styleId="eop">
    <w:name w:val="eop"/>
    <w:basedOn w:val="DefaultParagraphFont"/>
    <w:rsid w:val="008D0882"/>
  </w:style>
  <w:style w:type="character" w:styleId="FollowedHyperlink">
    <w:name w:val="FollowedHyperlink"/>
    <w:basedOn w:val="DefaultParagraphFont"/>
    <w:uiPriority w:val="99"/>
    <w:semiHidden/>
    <w:unhideWhenUsed/>
    <w:rsid w:val="00784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90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gaudreault@boyd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gbG0oCW5S405lFVYDuHA30Sfw==">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078D0D-C66E-4445-92E2-9FC765C3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1379</Words>
  <Characters>7863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Bush</dc:creator>
  <cp:lastModifiedBy>Doina Iliescu</cp:lastModifiedBy>
  <cp:revision>2</cp:revision>
  <cp:lastPrinted>2024-04-15T12:42:00Z</cp:lastPrinted>
  <dcterms:created xsi:type="dcterms:W3CDTF">2024-04-15T12:46:00Z</dcterms:created>
  <dcterms:modified xsi:type="dcterms:W3CDTF">2024-04-15T12:46:00Z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